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E01B04" w:rsidRPr="00CD4E6B" w14:paraId="17E9F5D0" w14:textId="77777777" w:rsidTr="00CD4E6B">
        <w:tc>
          <w:tcPr>
            <w:tcW w:w="4224" w:type="dxa"/>
            <w:tcBorders>
              <w:bottom w:val="single" w:sz="4" w:space="0" w:color="auto"/>
            </w:tcBorders>
            <w:shd w:val="clear" w:color="auto" w:fill="D9D9D9"/>
          </w:tcPr>
          <w:p w14:paraId="0F20C3E8"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1F4033D4" w:rsidR="00E01B04" w:rsidRPr="00E01B04" w:rsidRDefault="00E01B04" w:rsidP="00E01B04">
            <w:pPr>
              <w:autoSpaceDE w:val="0"/>
              <w:autoSpaceDN w:val="0"/>
              <w:adjustRightInd w:val="0"/>
              <w:jc w:val="both"/>
              <w:rPr>
                <w:rFonts w:ascii="Cambria" w:hAnsi="Cambria" w:cs="Calibri"/>
                <w:sz w:val="20"/>
              </w:rPr>
            </w:pPr>
            <w:proofErr w:type="spellStart"/>
            <w:r w:rsidRPr="00E01B04">
              <w:rPr>
                <w:rFonts w:ascii="Cambria" w:hAnsi="Cambria"/>
                <w:sz w:val="20"/>
                <w:lang w:val="hr-HR"/>
              </w:rPr>
              <w:t>The</w:t>
            </w:r>
            <w:proofErr w:type="spellEnd"/>
            <w:r w:rsidRPr="00E01B04">
              <w:rPr>
                <w:rFonts w:ascii="Cambria" w:hAnsi="Cambria"/>
                <w:sz w:val="20"/>
                <w:lang w:val="hr-HR"/>
              </w:rPr>
              <w:t xml:space="preserve"> </w:t>
            </w:r>
            <w:proofErr w:type="spellStart"/>
            <w:r w:rsidRPr="00E01B04">
              <w:rPr>
                <w:rFonts w:ascii="Cambria" w:hAnsi="Cambria"/>
                <w:sz w:val="20"/>
                <w:lang w:val="hr-HR"/>
              </w:rPr>
              <w:t>technology</w:t>
            </w:r>
            <w:proofErr w:type="spellEnd"/>
            <w:r w:rsidRPr="00E01B04">
              <w:rPr>
                <w:rFonts w:ascii="Cambria" w:hAnsi="Cambria"/>
                <w:sz w:val="20"/>
                <w:lang w:val="hr-HR"/>
              </w:rPr>
              <w:t xml:space="preserve"> </w:t>
            </w:r>
            <w:proofErr w:type="spellStart"/>
            <w:r w:rsidRPr="00E01B04">
              <w:rPr>
                <w:rFonts w:ascii="Cambria" w:hAnsi="Cambria"/>
                <w:sz w:val="20"/>
                <w:lang w:val="hr-HR"/>
              </w:rPr>
              <w:t>of</w:t>
            </w:r>
            <w:proofErr w:type="spellEnd"/>
            <w:r w:rsidRPr="00E01B04">
              <w:rPr>
                <w:rFonts w:ascii="Cambria" w:hAnsi="Cambria"/>
                <w:sz w:val="20"/>
                <w:lang w:val="hr-HR"/>
              </w:rPr>
              <w:t xml:space="preserve"> </w:t>
            </w:r>
            <w:proofErr w:type="spellStart"/>
            <w:r w:rsidRPr="00E01B04">
              <w:rPr>
                <w:rFonts w:ascii="Cambria" w:hAnsi="Cambria"/>
                <w:sz w:val="20"/>
                <w:lang w:val="hr-HR"/>
              </w:rPr>
              <w:t>cleaning</w:t>
            </w:r>
            <w:proofErr w:type="spellEnd"/>
            <w:r w:rsidRPr="00E01B04">
              <w:rPr>
                <w:rFonts w:ascii="Cambria" w:hAnsi="Cambria"/>
                <w:sz w:val="20"/>
                <w:lang w:val="hr-HR"/>
              </w:rPr>
              <w:t xml:space="preserve"> </w:t>
            </w:r>
            <w:proofErr w:type="spellStart"/>
            <w:r w:rsidRPr="00E01B04">
              <w:rPr>
                <w:rFonts w:ascii="Cambria" w:hAnsi="Cambria"/>
                <w:sz w:val="20"/>
                <w:lang w:val="hr-HR"/>
              </w:rPr>
              <w:t>and</w:t>
            </w:r>
            <w:proofErr w:type="spellEnd"/>
            <w:r w:rsidRPr="00E01B04">
              <w:rPr>
                <w:rFonts w:ascii="Cambria" w:hAnsi="Cambria"/>
                <w:sz w:val="20"/>
                <w:lang w:val="hr-HR"/>
              </w:rPr>
              <w:t xml:space="preserve"> </w:t>
            </w:r>
            <w:proofErr w:type="spellStart"/>
            <w:r w:rsidRPr="00E01B04">
              <w:rPr>
                <w:rFonts w:ascii="Cambria" w:hAnsi="Cambria"/>
                <w:sz w:val="20"/>
                <w:lang w:val="hr-HR"/>
              </w:rPr>
              <w:t>desinfection</w:t>
            </w:r>
            <w:proofErr w:type="spellEnd"/>
          </w:p>
        </w:tc>
      </w:tr>
      <w:tr w:rsidR="00E01B04" w:rsidRPr="00CD4E6B" w14:paraId="43DF79A9" w14:textId="77777777" w:rsidTr="001F15B5">
        <w:tc>
          <w:tcPr>
            <w:tcW w:w="4224" w:type="dxa"/>
            <w:shd w:val="clear" w:color="auto" w:fill="auto"/>
          </w:tcPr>
          <w:p w14:paraId="0587D88D"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shd w:val="clear" w:color="auto" w:fill="auto"/>
            <w:vAlign w:val="center"/>
          </w:tcPr>
          <w:p w14:paraId="478B3E3D" w14:textId="23DC4666" w:rsidR="00E01B04" w:rsidRPr="00E01B04" w:rsidRDefault="00E01B04" w:rsidP="00E01B04">
            <w:pPr>
              <w:autoSpaceDE w:val="0"/>
              <w:autoSpaceDN w:val="0"/>
              <w:adjustRightInd w:val="0"/>
              <w:jc w:val="both"/>
              <w:rPr>
                <w:rFonts w:ascii="Cambria" w:hAnsi="Cambria" w:cs="Calibri"/>
                <w:sz w:val="20"/>
              </w:rPr>
            </w:pPr>
            <w:permStart w:id="275086608" w:edGrp="everyone"/>
            <w:r w:rsidRPr="00E01B04">
              <w:rPr>
                <w:rFonts w:ascii="Cambria" w:hAnsi="Cambria"/>
                <w:sz w:val="20"/>
              </w:rPr>
              <w:t>38330</w:t>
            </w:r>
            <w:permEnd w:id="275086608"/>
          </w:p>
        </w:tc>
      </w:tr>
      <w:tr w:rsidR="00E01B04" w:rsidRPr="00CD4E6B" w14:paraId="4D8793B1" w14:textId="77777777" w:rsidTr="001F15B5">
        <w:tc>
          <w:tcPr>
            <w:tcW w:w="4224" w:type="dxa"/>
            <w:shd w:val="clear" w:color="auto" w:fill="auto"/>
          </w:tcPr>
          <w:p w14:paraId="6F4B1784"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54858D85" w:rsidR="00E01B04" w:rsidRPr="00E01B04" w:rsidRDefault="00E01B04" w:rsidP="00E01B04">
            <w:pPr>
              <w:autoSpaceDE w:val="0"/>
              <w:autoSpaceDN w:val="0"/>
              <w:adjustRightInd w:val="0"/>
              <w:jc w:val="both"/>
              <w:rPr>
                <w:rFonts w:ascii="Cambria" w:hAnsi="Cambria" w:cs="Calibri"/>
                <w:sz w:val="20"/>
              </w:rPr>
            </w:pPr>
            <w:proofErr w:type="spellStart"/>
            <w:r w:rsidRPr="00E01B04">
              <w:rPr>
                <w:rFonts w:ascii="Cambria" w:hAnsi="Cambria" w:cs="Calibri"/>
                <w:sz w:val="20"/>
                <w:lang w:val="hr-HR"/>
              </w:rPr>
              <w:t>Food</w:t>
            </w:r>
            <w:proofErr w:type="spellEnd"/>
            <w:r w:rsidRPr="00E01B04">
              <w:rPr>
                <w:rFonts w:ascii="Cambria" w:hAnsi="Cambria" w:cs="Calibri"/>
                <w:sz w:val="20"/>
                <w:lang w:val="hr-HR"/>
              </w:rPr>
              <w:t xml:space="preserve"> processing </w:t>
            </w:r>
            <w:proofErr w:type="spellStart"/>
            <w:r w:rsidRPr="00E01B04">
              <w:rPr>
                <w:rFonts w:ascii="Cambria" w:hAnsi="Cambria" w:cs="Calibri"/>
                <w:sz w:val="20"/>
                <w:lang w:val="hr-HR"/>
              </w:rPr>
              <w:t>technology</w:t>
            </w:r>
            <w:proofErr w:type="spellEnd"/>
          </w:p>
        </w:tc>
      </w:tr>
      <w:tr w:rsidR="00E01B04" w:rsidRPr="00CD4E6B" w14:paraId="2603A723" w14:textId="77777777" w:rsidTr="001F15B5">
        <w:tc>
          <w:tcPr>
            <w:tcW w:w="4224" w:type="dxa"/>
            <w:shd w:val="clear" w:color="auto" w:fill="auto"/>
          </w:tcPr>
          <w:p w14:paraId="6539D9A5"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229318AF" w:rsidR="00E01B04" w:rsidRPr="00E01B04" w:rsidRDefault="00E01B04" w:rsidP="00E01B04">
            <w:pPr>
              <w:autoSpaceDE w:val="0"/>
              <w:autoSpaceDN w:val="0"/>
              <w:adjustRightInd w:val="0"/>
              <w:jc w:val="both"/>
              <w:rPr>
                <w:rFonts w:ascii="Cambria" w:hAnsi="Cambria" w:cs="Calibri"/>
                <w:sz w:val="20"/>
              </w:rPr>
            </w:pPr>
            <w:r w:rsidRPr="00E01B04">
              <w:rPr>
                <w:rFonts w:ascii="Cambria" w:hAnsi="Cambria" w:cs="Calibri"/>
                <w:sz w:val="20"/>
              </w:rPr>
              <w:t xml:space="preserve"> </w:t>
            </w:r>
            <w:proofErr w:type="spellStart"/>
            <w:r w:rsidRPr="00E01B04">
              <w:rPr>
                <w:rFonts w:ascii="Cambria" w:hAnsi="Cambria" w:cs="Calibri"/>
                <w:sz w:val="20"/>
              </w:rPr>
              <w:t>Marijana</w:t>
            </w:r>
            <w:proofErr w:type="spellEnd"/>
            <w:r w:rsidRPr="00E01B04">
              <w:rPr>
                <w:rFonts w:ascii="Cambria" w:hAnsi="Cambria" w:cs="Calibri"/>
                <w:sz w:val="20"/>
              </w:rPr>
              <w:t xml:space="preserve"> </w:t>
            </w:r>
            <w:proofErr w:type="spellStart"/>
            <w:r w:rsidRPr="00E01B04">
              <w:rPr>
                <w:rFonts w:ascii="Cambria" w:hAnsi="Cambria" w:cs="Calibri"/>
                <w:sz w:val="20"/>
              </w:rPr>
              <w:t>Blažić</w:t>
            </w:r>
            <w:proofErr w:type="spellEnd"/>
            <w:r w:rsidRPr="00E01B04">
              <w:rPr>
                <w:rStyle w:val="hps"/>
                <w:rFonts w:ascii="Cambria" w:hAnsi="Cambria"/>
                <w:sz w:val="20"/>
                <w:lang w:val="en"/>
              </w:rPr>
              <w:t>, PhD, Assistant Professor</w:t>
            </w:r>
          </w:p>
        </w:tc>
      </w:tr>
      <w:tr w:rsidR="00E01B04" w:rsidRPr="00CD4E6B" w14:paraId="5B3A4F5F" w14:textId="77777777" w:rsidTr="00CD4E6B">
        <w:tc>
          <w:tcPr>
            <w:tcW w:w="4224" w:type="dxa"/>
          </w:tcPr>
          <w:p w14:paraId="752FA162" w14:textId="77777777" w:rsidR="00E01B04" w:rsidRPr="00CD4E6B" w:rsidRDefault="00E01B04" w:rsidP="00E01B04">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652569DB" w:rsidR="00E01B04" w:rsidRPr="00CD4E6B" w:rsidRDefault="001F15B5" w:rsidP="00E01B04">
            <w:pPr>
              <w:autoSpaceDE w:val="0"/>
              <w:autoSpaceDN w:val="0"/>
              <w:adjustRightInd w:val="0"/>
              <w:jc w:val="both"/>
              <w:rPr>
                <w:rFonts w:ascii="Cambria" w:hAnsi="Cambria" w:cs="Calibri"/>
                <w:sz w:val="20"/>
              </w:rPr>
            </w:pPr>
            <w:r>
              <w:rPr>
                <w:rFonts w:ascii="Cambria" w:hAnsi="Cambria" w:cs="Calibri"/>
                <w:sz w:val="20"/>
              </w:rPr>
              <w:t>/</w:t>
            </w:r>
          </w:p>
        </w:tc>
      </w:tr>
      <w:tr w:rsidR="00E01B04" w:rsidRPr="00CD4E6B" w14:paraId="7725BA88" w14:textId="77777777" w:rsidTr="00CD4E6B">
        <w:tc>
          <w:tcPr>
            <w:tcW w:w="4224" w:type="dxa"/>
          </w:tcPr>
          <w:p w14:paraId="6703E0A7"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0879013F" w:rsidR="00E01B04" w:rsidRPr="00CD4E6B" w:rsidRDefault="00E01B04" w:rsidP="00E01B04">
            <w:pPr>
              <w:autoSpaceDE w:val="0"/>
              <w:autoSpaceDN w:val="0"/>
              <w:adjustRightInd w:val="0"/>
              <w:jc w:val="both"/>
              <w:rPr>
                <w:rFonts w:ascii="Cambria" w:hAnsi="Cambria" w:cs="Calibri"/>
                <w:sz w:val="20"/>
              </w:rPr>
            </w:pPr>
            <w:r>
              <w:rPr>
                <w:rStyle w:val="hps"/>
                <w:rFonts w:ascii="Cambria" w:hAnsi="Cambria"/>
                <w:sz w:val="20"/>
                <w:lang w:val="en"/>
              </w:rPr>
              <w:t>4</w:t>
            </w:r>
            <w:r w:rsidRPr="003B55E4">
              <w:rPr>
                <w:rStyle w:val="hps"/>
                <w:rFonts w:ascii="Cambria" w:hAnsi="Cambria"/>
                <w:sz w:val="20"/>
                <w:lang w:val="en"/>
              </w:rPr>
              <w:t>.0</w:t>
            </w:r>
          </w:p>
        </w:tc>
      </w:tr>
      <w:tr w:rsidR="00E01B04" w:rsidRPr="00CD4E6B" w14:paraId="2D259D2D" w14:textId="77777777" w:rsidTr="00CD4E6B">
        <w:tc>
          <w:tcPr>
            <w:tcW w:w="4224" w:type="dxa"/>
          </w:tcPr>
          <w:p w14:paraId="7D71E96A" w14:textId="77777777" w:rsidR="00E01B04" w:rsidRPr="00CD4E6B" w:rsidRDefault="00E01B04" w:rsidP="00E01B04">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25318B2E" w:rsidR="00E01B04" w:rsidRPr="00CD4E6B" w:rsidRDefault="00E01B04" w:rsidP="00E01B04">
            <w:pPr>
              <w:autoSpaceDE w:val="0"/>
              <w:autoSpaceDN w:val="0"/>
              <w:adjustRightInd w:val="0"/>
              <w:jc w:val="both"/>
              <w:rPr>
                <w:rFonts w:ascii="Cambria" w:hAnsi="Cambria" w:cs="Calibri"/>
                <w:sz w:val="20"/>
              </w:rPr>
            </w:pPr>
            <w:r>
              <w:rPr>
                <w:rStyle w:val="hps"/>
                <w:rFonts w:ascii="Cambria" w:hAnsi="Cambria"/>
                <w:sz w:val="20"/>
                <w:lang w:val="en"/>
              </w:rPr>
              <w:t>III</w:t>
            </w:r>
          </w:p>
        </w:tc>
      </w:tr>
      <w:tr w:rsidR="00E01B04" w:rsidRPr="00CD4E6B" w14:paraId="7262A8B8" w14:textId="77777777" w:rsidTr="00CD4E6B">
        <w:tc>
          <w:tcPr>
            <w:tcW w:w="4224" w:type="dxa"/>
          </w:tcPr>
          <w:p w14:paraId="170B8BD6" w14:textId="77777777" w:rsidR="00E01B04" w:rsidRPr="00CD4E6B" w:rsidRDefault="00E01B04" w:rsidP="00E01B04">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2F6D2E5D" w:rsidR="00E01B04" w:rsidRPr="00CD4E6B" w:rsidRDefault="00E21E63" w:rsidP="00E01B04">
            <w:pPr>
              <w:autoSpaceDE w:val="0"/>
              <w:autoSpaceDN w:val="0"/>
              <w:adjustRightInd w:val="0"/>
              <w:jc w:val="both"/>
              <w:rPr>
                <w:rFonts w:ascii="Cambria" w:hAnsi="Cambria" w:cs="Calibri"/>
                <w:sz w:val="20"/>
              </w:rPr>
            </w:pPr>
            <w:r>
              <w:rPr>
                <w:rFonts w:ascii="Times New Roman" w:hAnsi="Times New Roman"/>
                <w:sz w:val="20"/>
              </w:rPr>
              <w:t>2022/2023</w:t>
            </w:r>
          </w:p>
        </w:tc>
      </w:tr>
      <w:tr w:rsidR="00E01B04" w:rsidRPr="00CD4E6B" w14:paraId="6249D1FA" w14:textId="77777777" w:rsidTr="00CD4E6B">
        <w:tc>
          <w:tcPr>
            <w:tcW w:w="4224" w:type="dxa"/>
          </w:tcPr>
          <w:p w14:paraId="4DEF97C0" w14:textId="77777777" w:rsidR="00E01B04" w:rsidRPr="00CD4E6B" w:rsidRDefault="00E01B04" w:rsidP="00E01B04">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599FF792" w:rsidR="00E01B04" w:rsidRPr="00CD4E6B" w:rsidRDefault="00E01B04" w:rsidP="00E01B04">
            <w:pPr>
              <w:autoSpaceDE w:val="0"/>
              <w:autoSpaceDN w:val="0"/>
              <w:adjustRightInd w:val="0"/>
              <w:jc w:val="both"/>
              <w:rPr>
                <w:rFonts w:ascii="Cambria" w:hAnsi="Cambria" w:cs="Calibri"/>
                <w:sz w:val="20"/>
              </w:rPr>
            </w:pPr>
            <w:r>
              <w:rPr>
                <w:rFonts w:ascii="Times New Roman" w:hAnsi="Times New Roman"/>
                <w:sz w:val="20"/>
              </w:rPr>
              <w:t>/</w:t>
            </w:r>
          </w:p>
        </w:tc>
      </w:tr>
      <w:tr w:rsidR="00E01B04" w:rsidRPr="00CD4E6B" w14:paraId="59CD7A61" w14:textId="77777777" w:rsidTr="00CD4E6B">
        <w:tc>
          <w:tcPr>
            <w:tcW w:w="4224" w:type="dxa"/>
          </w:tcPr>
          <w:p w14:paraId="450943F4"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8E974FA" w:rsidR="00E01B04" w:rsidRPr="00CD4E6B" w:rsidRDefault="00E01B04" w:rsidP="00E01B04">
            <w:pPr>
              <w:autoSpaceDE w:val="0"/>
              <w:autoSpaceDN w:val="0"/>
              <w:adjustRightInd w:val="0"/>
              <w:jc w:val="both"/>
              <w:rPr>
                <w:rFonts w:ascii="Cambria" w:hAnsi="Cambria" w:cs="Calibri"/>
                <w:sz w:val="20"/>
              </w:rPr>
            </w:pPr>
            <w:r>
              <w:rPr>
                <w:rFonts w:ascii="Times New Roman" w:hAnsi="Times New Roman"/>
                <w:sz w:val="20"/>
                <w:lang w:val="it-IT"/>
              </w:rPr>
              <w:t>/</w:t>
            </w:r>
          </w:p>
        </w:tc>
      </w:tr>
      <w:tr w:rsidR="00E01B04" w:rsidRPr="00CD4E6B" w14:paraId="239E1A9B" w14:textId="77777777" w:rsidTr="00CD4E6B">
        <w:tc>
          <w:tcPr>
            <w:tcW w:w="4224" w:type="dxa"/>
          </w:tcPr>
          <w:p w14:paraId="3ADCC8EF"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5F398BF6" w:rsidR="00E01B04" w:rsidRPr="00CD4E6B" w:rsidRDefault="00E01B04" w:rsidP="00E01B04">
            <w:pPr>
              <w:autoSpaceDE w:val="0"/>
              <w:autoSpaceDN w:val="0"/>
              <w:adjustRightInd w:val="0"/>
              <w:jc w:val="both"/>
              <w:rPr>
                <w:rFonts w:ascii="Cambria" w:hAnsi="Cambria" w:cs="Calibri"/>
                <w:sz w:val="20"/>
              </w:rPr>
            </w:pPr>
            <w:proofErr w:type="spellStart"/>
            <w:r>
              <w:rPr>
                <w:rFonts w:ascii="Cambria" w:hAnsi="Cambria"/>
                <w:sz w:val="20"/>
                <w:lang w:val="hr-HR"/>
              </w:rPr>
              <w:t>During</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course</w:t>
            </w:r>
            <w:proofErr w:type="spellEnd"/>
            <w:r>
              <w:rPr>
                <w:rFonts w:ascii="Cambria" w:hAnsi="Cambria"/>
                <w:sz w:val="20"/>
                <w:lang w:val="hr-HR"/>
              </w:rPr>
              <w:t xml:space="preserve"> </w:t>
            </w:r>
            <w:proofErr w:type="spellStart"/>
            <w:r>
              <w:rPr>
                <w:rFonts w:ascii="Cambria" w:hAnsi="Cambria"/>
                <w:sz w:val="20"/>
                <w:lang w:val="hr-HR"/>
              </w:rPr>
              <w:t>students</w:t>
            </w:r>
            <w:proofErr w:type="spellEnd"/>
            <w:r>
              <w:rPr>
                <w:rFonts w:ascii="Cambria" w:hAnsi="Cambria"/>
                <w:sz w:val="20"/>
                <w:lang w:val="hr-HR"/>
              </w:rPr>
              <w:t xml:space="preserve"> </w:t>
            </w:r>
            <w:proofErr w:type="spellStart"/>
            <w:r>
              <w:rPr>
                <w:rFonts w:ascii="Cambria" w:hAnsi="Cambria"/>
                <w:sz w:val="20"/>
                <w:lang w:val="hr-HR"/>
              </w:rPr>
              <w:t>adopt</w:t>
            </w:r>
            <w:proofErr w:type="spellEnd"/>
            <w:r>
              <w:rPr>
                <w:rFonts w:ascii="Cambria" w:hAnsi="Cambria"/>
                <w:sz w:val="20"/>
                <w:lang w:val="hr-HR"/>
              </w:rPr>
              <w:t xml:space="preserve"> </w:t>
            </w:r>
            <w:proofErr w:type="spellStart"/>
            <w:r>
              <w:rPr>
                <w:rFonts w:ascii="Cambria" w:hAnsi="Cambria"/>
                <w:sz w:val="20"/>
                <w:lang w:val="hr-HR"/>
              </w:rPr>
              <w:t>knowledge</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skills</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basic</w:t>
            </w:r>
            <w:proofErr w:type="spellEnd"/>
            <w:r>
              <w:rPr>
                <w:rFonts w:ascii="Cambria" w:hAnsi="Cambria"/>
                <w:sz w:val="20"/>
                <w:lang w:val="hr-HR"/>
              </w:rPr>
              <w:t xml:space="preserve"> </w:t>
            </w:r>
            <w:proofErr w:type="spellStart"/>
            <w:r>
              <w:rPr>
                <w:rFonts w:ascii="Cambria" w:hAnsi="Cambria"/>
                <w:sz w:val="20"/>
                <w:lang w:val="hr-HR"/>
              </w:rPr>
              <w:t>technology</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cleaning</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disinfection</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food</w:t>
            </w:r>
            <w:proofErr w:type="spellEnd"/>
            <w:r>
              <w:rPr>
                <w:rFonts w:ascii="Cambria" w:hAnsi="Cambria"/>
                <w:sz w:val="20"/>
                <w:lang w:val="hr-HR"/>
              </w:rPr>
              <w:t xml:space="preserve"> </w:t>
            </w:r>
            <w:proofErr w:type="spellStart"/>
            <w:r>
              <w:rPr>
                <w:rFonts w:ascii="Cambria" w:hAnsi="Cambria"/>
                <w:sz w:val="20"/>
                <w:lang w:val="hr-HR"/>
              </w:rPr>
              <w:t>plants</w:t>
            </w:r>
            <w:proofErr w:type="spellEnd"/>
            <w:r>
              <w:rPr>
                <w:rFonts w:ascii="Cambria" w:hAnsi="Cambria"/>
                <w:sz w:val="20"/>
                <w:lang w:val="hr-HR"/>
              </w:rPr>
              <w:t xml:space="preserve">, </w:t>
            </w:r>
            <w:proofErr w:type="spellStart"/>
            <w:r>
              <w:rPr>
                <w:rFonts w:ascii="Cambria" w:hAnsi="Cambria"/>
                <w:sz w:val="20"/>
                <w:lang w:val="hr-HR"/>
              </w:rPr>
              <w:t>cleaning</w:t>
            </w:r>
            <w:proofErr w:type="spellEnd"/>
            <w:r>
              <w:rPr>
                <w:rFonts w:ascii="Cambria" w:hAnsi="Cambria"/>
                <w:sz w:val="20"/>
                <w:lang w:val="hr-HR"/>
              </w:rPr>
              <w:t xml:space="preserve"> </w:t>
            </w:r>
            <w:proofErr w:type="spellStart"/>
            <w:r>
              <w:rPr>
                <w:rFonts w:ascii="Cambria" w:hAnsi="Cambria"/>
                <w:sz w:val="20"/>
                <w:lang w:val="hr-HR"/>
              </w:rPr>
              <w:t>quality</w:t>
            </w:r>
            <w:proofErr w:type="spellEnd"/>
            <w:r>
              <w:rPr>
                <w:rFonts w:ascii="Cambria" w:hAnsi="Cambria"/>
                <w:sz w:val="20"/>
                <w:lang w:val="hr-HR"/>
              </w:rPr>
              <w:t xml:space="preserve"> </w:t>
            </w:r>
            <w:proofErr w:type="spellStart"/>
            <w:r>
              <w:rPr>
                <w:rFonts w:ascii="Cambria" w:hAnsi="Cambria"/>
                <w:sz w:val="20"/>
                <w:lang w:val="hr-HR"/>
              </w:rPr>
              <w:t>control</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disinfection</w:t>
            </w:r>
            <w:proofErr w:type="spellEnd"/>
            <w:r>
              <w:rPr>
                <w:rFonts w:ascii="Cambria" w:hAnsi="Cambria"/>
                <w:sz w:val="20"/>
                <w:lang w:val="hr-HR"/>
              </w:rPr>
              <w:t xml:space="preserve"> (</w:t>
            </w:r>
            <w:proofErr w:type="spellStart"/>
            <w:r>
              <w:rPr>
                <w:rFonts w:ascii="Cambria" w:hAnsi="Cambria"/>
                <w:sz w:val="20"/>
                <w:lang w:val="hr-HR"/>
              </w:rPr>
              <w:t>chemical</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microbiological</w:t>
            </w:r>
            <w:proofErr w:type="spellEnd"/>
            <w:r>
              <w:rPr>
                <w:rFonts w:ascii="Cambria" w:hAnsi="Cambria"/>
                <w:sz w:val="20"/>
                <w:lang w:val="hr-HR"/>
              </w:rPr>
              <w:t xml:space="preserve"> </w:t>
            </w:r>
            <w:proofErr w:type="spellStart"/>
            <w:r>
              <w:rPr>
                <w:rFonts w:ascii="Cambria" w:hAnsi="Cambria"/>
                <w:sz w:val="20"/>
                <w:lang w:val="hr-HR"/>
              </w:rPr>
              <w:t>control</w:t>
            </w:r>
            <w:proofErr w:type="spellEnd"/>
            <w:r>
              <w:rPr>
                <w:rFonts w:ascii="Cambria" w:hAnsi="Cambria"/>
                <w:sz w:val="20"/>
                <w:lang w:val="hr-HR"/>
              </w:rPr>
              <w:t xml:space="preserve">) </w:t>
            </w:r>
            <w:proofErr w:type="spellStart"/>
            <w:r>
              <w:rPr>
                <w:rFonts w:ascii="Cambria" w:hAnsi="Cambria"/>
                <w:sz w:val="20"/>
                <w:lang w:val="hr-HR"/>
              </w:rPr>
              <w:t>and</w:t>
            </w:r>
            <w:proofErr w:type="spellEnd"/>
            <w:r>
              <w:rPr>
                <w:rFonts w:ascii="Cambria" w:hAnsi="Cambria"/>
                <w:sz w:val="20"/>
                <w:lang w:val="hr-HR"/>
              </w:rPr>
              <w:t xml:space="preserve"> </w:t>
            </w:r>
            <w:proofErr w:type="spellStart"/>
            <w:r>
              <w:rPr>
                <w:rFonts w:ascii="Cambria" w:hAnsi="Cambria"/>
                <w:sz w:val="20"/>
                <w:lang w:val="hr-HR"/>
              </w:rPr>
              <w:t>basis</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legislative. </w:t>
            </w:r>
            <w:proofErr w:type="spellStart"/>
            <w:r>
              <w:rPr>
                <w:rFonts w:ascii="Cambria" w:hAnsi="Cambria"/>
                <w:sz w:val="20"/>
                <w:lang w:val="hr-HR"/>
              </w:rPr>
              <w:t>Completion</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course</w:t>
            </w:r>
            <w:proofErr w:type="spellEnd"/>
            <w:r>
              <w:rPr>
                <w:rFonts w:ascii="Cambria" w:hAnsi="Cambria"/>
                <w:sz w:val="20"/>
                <w:lang w:val="hr-HR"/>
              </w:rPr>
              <w:t xml:space="preserve"> </w:t>
            </w:r>
            <w:proofErr w:type="spellStart"/>
            <w:r>
              <w:rPr>
                <w:rFonts w:ascii="Cambria" w:hAnsi="Cambria"/>
                <w:sz w:val="20"/>
                <w:lang w:val="hr-HR"/>
              </w:rPr>
              <w:t>enable</w:t>
            </w:r>
            <w:proofErr w:type="spellEnd"/>
            <w:r>
              <w:rPr>
                <w:rFonts w:ascii="Cambria" w:hAnsi="Cambria"/>
                <w:sz w:val="20"/>
                <w:lang w:val="hr-HR"/>
              </w:rPr>
              <w:t xml:space="preserve"> </w:t>
            </w:r>
            <w:proofErr w:type="spellStart"/>
            <w:r>
              <w:rPr>
                <w:rFonts w:ascii="Cambria" w:hAnsi="Cambria"/>
                <w:sz w:val="20"/>
                <w:lang w:val="hr-HR"/>
              </w:rPr>
              <w:t>students</w:t>
            </w:r>
            <w:proofErr w:type="spellEnd"/>
            <w:r>
              <w:rPr>
                <w:rFonts w:ascii="Cambria" w:hAnsi="Cambria"/>
                <w:sz w:val="20"/>
                <w:lang w:val="hr-HR"/>
              </w:rPr>
              <w:t xml:space="preserve"> </w:t>
            </w:r>
            <w:proofErr w:type="spellStart"/>
            <w:r>
              <w:rPr>
                <w:rFonts w:ascii="Cambria" w:hAnsi="Cambria"/>
                <w:sz w:val="20"/>
                <w:lang w:val="hr-HR"/>
              </w:rPr>
              <w:t>quality</w:t>
            </w:r>
            <w:proofErr w:type="spellEnd"/>
            <w:r>
              <w:rPr>
                <w:rFonts w:ascii="Cambria" w:hAnsi="Cambria"/>
                <w:sz w:val="20"/>
                <w:lang w:val="hr-HR"/>
              </w:rPr>
              <w:t xml:space="preserve"> </w:t>
            </w:r>
            <w:proofErr w:type="spellStart"/>
            <w:r>
              <w:rPr>
                <w:rFonts w:ascii="Cambria" w:hAnsi="Cambria"/>
                <w:sz w:val="20"/>
                <w:lang w:val="hr-HR"/>
              </w:rPr>
              <w:t>knowledge</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the</w:t>
            </w:r>
            <w:proofErr w:type="spellEnd"/>
            <w:r>
              <w:rPr>
                <w:rFonts w:ascii="Cambria" w:hAnsi="Cambria"/>
                <w:sz w:val="20"/>
                <w:lang w:val="hr-HR"/>
              </w:rPr>
              <w:t xml:space="preserve"> </w:t>
            </w:r>
            <w:proofErr w:type="spellStart"/>
            <w:r>
              <w:rPr>
                <w:rFonts w:ascii="Cambria" w:hAnsi="Cambria"/>
                <w:sz w:val="20"/>
                <w:lang w:val="hr-HR"/>
              </w:rPr>
              <w:t>factors</w:t>
            </w:r>
            <w:proofErr w:type="spellEnd"/>
            <w:r>
              <w:rPr>
                <w:rFonts w:ascii="Cambria" w:hAnsi="Cambria"/>
                <w:sz w:val="20"/>
                <w:lang w:val="hr-HR"/>
              </w:rPr>
              <w:t xml:space="preserve"> </w:t>
            </w:r>
            <w:proofErr w:type="spellStart"/>
            <w:r>
              <w:rPr>
                <w:rFonts w:ascii="Cambria" w:hAnsi="Cambria"/>
                <w:sz w:val="20"/>
                <w:lang w:val="hr-HR"/>
              </w:rPr>
              <w:t>that</w:t>
            </w:r>
            <w:proofErr w:type="spellEnd"/>
            <w:r>
              <w:rPr>
                <w:rFonts w:ascii="Cambria" w:hAnsi="Cambria"/>
                <w:sz w:val="20"/>
                <w:lang w:val="hr-HR"/>
              </w:rPr>
              <w:t xml:space="preserve"> </w:t>
            </w:r>
            <w:proofErr w:type="spellStart"/>
            <w:r>
              <w:rPr>
                <w:rFonts w:ascii="Cambria" w:hAnsi="Cambria"/>
                <w:sz w:val="20"/>
                <w:lang w:val="hr-HR"/>
              </w:rPr>
              <w:t>can</w:t>
            </w:r>
            <w:proofErr w:type="spellEnd"/>
            <w:r>
              <w:rPr>
                <w:rFonts w:ascii="Cambria" w:hAnsi="Cambria"/>
                <w:sz w:val="20"/>
                <w:lang w:val="hr-HR"/>
              </w:rPr>
              <w:t xml:space="preserve"> </w:t>
            </w:r>
            <w:proofErr w:type="spellStart"/>
            <w:r>
              <w:rPr>
                <w:rFonts w:ascii="Cambria" w:hAnsi="Cambria"/>
                <w:sz w:val="20"/>
                <w:lang w:val="hr-HR"/>
              </w:rPr>
              <w:t>affect</w:t>
            </w:r>
            <w:proofErr w:type="spellEnd"/>
            <w:r>
              <w:rPr>
                <w:rFonts w:ascii="Cambria" w:hAnsi="Cambria"/>
                <w:sz w:val="20"/>
                <w:lang w:val="hr-HR"/>
              </w:rPr>
              <w:t xml:space="preserve"> </w:t>
            </w:r>
            <w:proofErr w:type="spellStart"/>
            <w:r>
              <w:rPr>
                <w:rFonts w:ascii="Cambria" w:hAnsi="Cambria"/>
                <w:sz w:val="20"/>
                <w:lang w:val="hr-HR"/>
              </w:rPr>
              <w:t>quality</w:t>
            </w:r>
            <w:proofErr w:type="spellEnd"/>
            <w:r>
              <w:rPr>
                <w:rFonts w:ascii="Cambria" w:hAnsi="Cambria"/>
                <w:sz w:val="20"/>
                <w:lang w:val="hr-HR"/>
              </w:rPr>
              <w:t xml:space="preserve"> </w:t>
            </w:r>
            <w:proofErr w:type="spellStart"/>
            <w:r>
              <w:rPr>
                <w:rFonts w:ascii="Cambria" w:hAnsi="Cambria"/>
                <w:sz w:val="20"/>
                <w:lang w:val="hr-HR"/>
              </w:rPr>
              <w:t>of</w:t>
            </w:r>
            <w:proofErr w:type="spellEnd"/>
            <w:r>
              <w:rPr>
                <w:rFonts w:ascii="Cambria" w:hAnsi="Cambria"/>
                <w:sz w:val="20"/>
                <w:lang w:val="hr-HR"/>
              </w:rPr>
              <w:t xml:space="preserve"> </w:t>
            </w:r>
            <w:proofErr w:type="spellStart"/>
            <w:r>
              <w:rPr>
                <w:rFonts w:ascii="Cambria" w:hAnsi="Cambria"/>
                <w:sz w:val="20"/>
                <w:lang w:val="hr-HR"/>
              </w:rPr>
              <w:t>production</w:t>
            </w:r>
            <w:proofErr w:type="spellEnd"/>
            <w:r>
              <w:rPr>
                <w:rFonts w:ascii="Cambria" w:hAnsi="Cambria"/>
                <w:sz w:val="20"/>
                <w:lang w:val="hr-HR"/>
              </w:rPr>
              <w:t xml:space="preserve"> </w:t>
            </w:r>
            <w:proofErr w:type="spellStart"/>
            <w:r>
              <w:rPr>
                <w:rFonts w:ascii="Cambria" w:hAnsi="Cambria"/>
                <w:sz w:val="20"/>
                <w:lang w:val="hr-HR"/>
              </w:rPr>
              <w:t>in</w:t>
            </w:r>
            <w:proofErr w:type="spellEnd"/>
            <w:r>
              <w:rPr>
                <w:rFonts w:ascii="Cambria" w:hAnsi="Cambria"/>
                <w:sz w:val="20"/>
                <w:lang w:val="hr-HR"/>
              </w:rPr>
              <w:t xml:space="preserve"> </w:t>
            </w:r>
            <w:proofErr w:type="spellStart"/>
            <w:r>
              <w:rPr>
                <w:rFonts w:ascii="Cambria" w:hAnsi="Cambria"/>
                <w:sz w:val="20"/>
                <w:lang w:val="hr-HR"/>
              </w:rPr>
              <w:t>food</w:t>
            </w:r>
            <w:proofErr w:type="spellEnd"/>
            <w:r>
              <w:rPr>
                <w:rFonts w:ascii="Cambria" w:hAnsi="Cambria"/>
                <w:sz w:val="20"/>
                <w:lang w:val="hr-HR"/>
              </w:rPr>
              <w:t xml:space="preserve"> processing </w:t>
            </w:r>
            <w:proofErr w:type="spellStart"/>
            <w:r>
              <w:rPr>
                <w:rFonts w:ascii="Cambria" w:hAnsi="Cambria"/>
                <w:sz w:val="20"/>
                <w:lang w:val="hr-HR"/>
              </w:rPr>
              <w:t>industry</w:t>
            </w:r>
            <w:proofErr w:type="spellEnd"/>
            <w:r>
              <w:rPr>
                <w:rFonts w:ascii="Cambria" w:hAnsi="Cambria"/>
                <w:sz w:val="20"/>
                <w:lang w:val="hr-HR"/>
              </w:rPr>
              <w: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E01B04" w:rsidRPr="00CD4E6B" w14:paraId="72D1E6B8" w14:textId="77777777" w:rsidTr="00CD4E6B">
        <w:trPr>
          <w:trHeight w:val="90"/>
          <w:jc w:val="center"/>
        </w:trPr>
        <w:tc>
          <w:tcPr>
            <w:tcW w:w="2560" w:type="dxa"/>
          </w:tcPr>
          <w:p w14:paraId="6512AEAA"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0EFF1CF0"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2</w:t>
            </w:r>
          </w:p>
        </w:tc>
        <w:tc>
          <w:tcPr>
            <w:tcW w:w="2271" w:type="dxa"/>
          </w:tcPr>
          <w:p w14:paraId="251D0F3B" w14:textId="6C05CBDF"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30</w:t>
            </w:r>
          </w:p>
        </w:tc>
        <w:tc>
          <w:tcPr>
            <w:tcW w:w="2674" w:type="dxa"/>
          </w:tcPr>
          <w:p w14:paraId="66DE222C" w14:textId="69200A3E" w:rsidR="00E01B04" w:rsidRPr="00CD4E6B" w:rsidRDefault="00E01B04" w:rsidP="00E01B04">
            <w:pPr>
              <w:autoSpaceDE w:val="0"/>
              <w:autoSpaceDN w:val="0"/>
              <w:adjustRightInd w:val="0"/>
              <w:rPr>
                <w:rFonts w:ascii="Cambria" w:hAnsi="Cambria" w:cs="Calibri"/>
                <w:sz w:val="20"/>
              </w:rPr>
            </w:pPr>
            <w:proofErr w:type="spellStart"/>
            <w:r w:rsidRPr="005225ED">
              <w:rPr>
                <w:rFonts w:ascii="Cambria" w:hAnsi="Cambria" w:cs="Calibri"/>
                <w:sz w:val="20"/>
                <w:lang w:val="hr-HR"/>
              </w:rPr>
              <w:t>Lecture</w:t>
            </w:r>
            <w:proofErr w:type="spellEnd"/>
            <w:r w:rsidRPr="005225ED">
              <w:rPr>
                <w:rFonts w:ascii="Cambria" w:hAnsi="Cambria" w:cs="Calibri"/>
                <w:sz w:val="20"/>
                <w:lang w:val="hr-HR"/>
              </w:rPr>
              <w:t xml:space="preserve"> </w:t>
            </w:r>
            <w:proofErr w:type="spellStart"/>
            <w:r w:rsidRPr="005225ED">
              <w:rPr>
                <w:rFonts w:ascii="Cambria" w:hAnsi="Cambria" w:cs="Calibri"/>
                <w:sz w:val="20"/>
                <w:lang w:val="hr-HR"/>
              </w:rPr>
              <w:t>attendence</w:t>
            </w:r>
            <w:proofErr w:type="spellEnd"/>
            <w:r w:rsidRPr="005225ED">
              <w:rPr>
                <w:rFonts w:ascii="Cambria" w:hAnsi="Cambria" w:cs="Calibri"/>
                <w:sz w:val="20"/>
                <w:lang w:val="hr-HR"/>
              </w:rPr>
              <w:t xml:space="preserve"> 80%</w:t>
            </w:r>
          </w:p>
        </w:tc>
      </w:tr>
      <w:tr w:rsidR="00E01B04" w:rsidRPr="00CD4E6B" w14:paraId="50A928D9" w14:textId="77777777" w:rsidTr="00CD4E6B">
        <w:trPr>
          <w:jc w:val="center"/>
        </w:trPr>
        <w:tc>
          <w:tcPr>
            <w:tcW w:w="2560" w:type="dxa"/>
          </w:tcPr>
          <w:p w14:paraId="798D20E5"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77777777" w:rsidR="00E01B04" w:rsidRPr="00CD4E6B" w:rsidRDefault="00E01B04" w:rsidP="00E01B04">
            <w:pPr>
              <w:autoSpaceDE w:val="0"/>
              <w:autoSpaceDN w:val="0"/>
              <w:adjustRightInd w:val="0"/>
              <w:rPr>
                <w:rFonts w:ascii="Cambria" w:hAnsi="Cambria" w:cs="Calibri"/>
                <w:sz w:val="20"/>
              </w:rPr>
            </w:pPr>
          </w:p>
        </w:tc>
        <w:tc>
          <w:tcPr>
            <w:tcW w:w="2271" w:type="dxa"/>
          </w:tcPr>
          <w:p w14:paraId="7E736775" w14:textId="77777777" w:rsidR="00E01B04" w:rsidRPr="00CD4E6B" w:rsidRDefault="00E01B04" w:rsidP="00E01B04">
            <w:pPr>
              <w:autoSpaceDE w:val="0"/>
              <w:autoSpaceDN w:val="0"/>
              <w:adjustRightInd w:val="0"/>
              <w:rPr>
                <w:rFonts w:ascii="Cambria" w:hAnsi="Cambria" w:cs="Calibri"/>
                <w:sz w:val="20"/>
              </w:rPr>
            </w:pPr>
          </w:p>
        </w:tc>
        <w:tc>
          <w:tcPr>
            <w:tcW w:w="2674" w:type="dxa"/>
          </w:tcPr>
          <w:p w14:paraId="2C54EA31" w14:textId="0D35DF78" w:rsidR="00E01B04" w:rsidRPr="00CD4E6B" w:rsidRDefault="00E01B04" w:rsidP="00E01B04">
            <w:pPr>
              <w:autoSpaceDE w:val="0"/>
              <w:autoSpaceDN w:val="0"/>
              <w:adjustRightInd w:val="0"/>
              <w:rPr>
                <w:rFonts w:ascii="Cambria" w:hAnsi="Cambria" w:cs="Calibri"/>
                <w:sz w:val="20"/>
              </w:rPr>
            </w:pPr>
          </w:p>
        </w:tc>
      </w:tr>
      <w:tr w:rsidR="00E01B04" w:rsidRPr="00CD4E6B" w14:paraId="4FDF9161" w14:textId="77777777" w:rsidTr="00CD4E6B">
        <w:trPr>
          <w:jc w:val="center"/>
        </w:trPr>
        <w:tc>
          <w:tcPr>
            <w:tcW w:w="2560" w:type="dxa"/>
          </w:tcPr>
          <w:p w14:paraId="0490FEE0" w14:textId="77777777" w:rsidR="00E01B04" w:rsidRPr="00CD4E6B" w:rsidRDefault="00E01B04" w:rsidP="00E01B04">
            <w:pPr>
              <w:pStyle w:val="CommentText"/>
              <w:rPr>
                <w:rFonts w:ascii="Cambria" w:hAnsi="Cambria"/>
              </w:rPr>
            </w:pPr>
            <w:r w:rsidRPr="00CD4E6B">
              <w:rPr>
                <w:rFonts w:ascii="Cambria" w:hAnsi="Cambria"/>
              </w:rPr>
              <w:t>Practical (lab) sessions:</w:t>
            </w:r>
          </w:p>
        </w:tc>
        <w:tc>
          <w:tcPr>
            <w:tcW w:w="2271" w:type="dxa"/>
          </w:tcPr>
          <w:p w14:paraId="498E9C62" w14:textId="66CAA421"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2</w:t>
            </w:r>
          </w:p>
        </w:tc>
        <w:tc>
          <w:tcPr>
            <w:tcW w:w="2271" w:type="dxa"/>
          </w:tcPr>
          <w:p w14:paraId="7F12409A" w14:textId="07078645"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30</w:t>
            </w:r>
          </w:p>
        </w:tc>
        <w:tc>
          <w:tcPr>
            <w:tcW w:w="2674" w:type="dxa"/>
          </w:tcPr>
          <w:p w14:paraId="7A454E73" w14:textId="46B6B758" w:rsidR="00E01B04" w:rsidRPr="00CD4E6B" w:rsidRDefault="00E01B04" w:rsidP="00E01B04">
            <w:pPr>
              <w:autoSpaceDE w:val="0"/>
              <w:autoSpaceDN w:val="0"/>
              <w:adjustRightInd w:val="0"/>
              <w:rPr>
                <w:rFonts w:ascii="Cambria" w:hAnsi="Cambria" w:cs="Calibri"/>
                <w:sz w:val="20"/>
              </w:rPr>
            </w:pPr>
            <w:r w:rsidRPr="005225ED">
              <w:rPr>
                <w:rStyle w:val="hps"/>
                <w:rFonts w:ascii="Cambria" w:hAnsi="Cambria"/>
                <w:sz w:val="20"/>
                <w:lang w:val="en"/>
              </w:rPr>
              <w:t>Exercises attendance</w:t>
            </w:r>
            <w:r w:rsidRPr="005225ED">
              <w:rPr>
                <w:rFonts w:ascii="Cambria" w:hAnsi="Cambria"/>
                <w:sz w:val="20"/>
                <w:lang w:val="en"/>
              </w:rPr>
              <w:t xml:space="preserve"> </w:t>
            </w:r>
            <w:r w:rsidRPr="005225ED">
              <w:rPr>
                <w:rStyle w:val="hps"/>
                <w:rFonts w:ascii="Cambria" w:hAnsi="Cambria"/>
                <w:sz w:val="20"/>
                <w:lang w:val="en"/>
              </w:rPr>
              <w:t>80</w:t>
            </w:r>
            <w:r w:rsidRPr="005225ED">
              <w:rPr>
                <w:rFonts w:ascii="Cambria" w:hAnsi="Cambria"/>
                <w:sz w:val="20"/>
                <w:lang w:val="en"/>
              </w:rPr>
              <w:t>%</w:t>
            </w:r>
          </w:p>
        </w:tc>
      </w:tr>
      <w:tr w:rsidR="00E01B04" w:rsidRPr="00CD4E6B" w14:paraId="35960E71" w14:textId="77777777" w:rsidTr="00CD4E6B">
        <w:trPr>
          <w:jc w:val="center"/>
        </w:trPr>
        <w:tc>
          <w:tcPr>
            <w:tcW w:w="2560" w:type="dxa"/>
          </w:tcPr>
          <w:p w14:paraId="4ED91CF7" w14:textId="77777777" w:rsidR="00E01B04" w:rsidRPr="00CD4E6B" w:rsidRDefault="00E01B04" w:rsidP="00E01B04">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6AA4803C"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795C15C5" w14:textId="77777777" w:rsidR="00E01B04" w:rsidRPr="00CD4E6B" w:rsidRDefault="00E01B04" w:rsidP="00E01B04">
            <w:pPr>
              <w:autoSpaceDE w:val="0"/>
              <w:autoSpaceDN w:val="0"/>
              <w:adjustRightInd w:val="0"/>
              <w:rPr>
                <w:rFonts w:ascii="Cambria" w:hAnsi="Cambria" w:cs="Calibri"/>
                <w:sz w:val="20"/>
              </w:rPr>
            </w:pPr>
          </w:p>
        </w:tc>
        <w:tc>
          <w:tcPr>
            <w:tcW w:w="2674" w:type="dxa"/>
          </w:tcPr>
          <w:p w14:paraId="5CBC0EF1"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1EAB7346" w14:textId="77777777" w:rsidTr="00CD4E6B">
        <w:trPr>
          <w:jc w:val="center"/>
        </w:trPr>
        <w:tc>
          <w:tcPr>
            <w:tcW w:w="2560" w:type="dxa"/>
          </w:tcPr>
          <w:p w14:paraId="58B4C530" w14:textId="77777777" w:rsidR="00E01B04" w:rsidRPr="00CD4E6B" w:rsidRDefault="00E01B04" w:rsidP="00E01B04">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43D872C3"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042A0165" w14:textId="77777777" w:rsidR="00E01B04" w:rsidRPr="00CD4E6B" w:rsidRDefault="00E01B04" w:rsidP="00E01B04">
            <w:pPr>
              <w:autoSpaceDE w:val="0"/>
              <w:autoSpaceDN w:val="0"/>
              <w:adjustRightInd w:val="0"/>
              <w:rPr>
                <w:rFonts w:ascii="Cambria" w:hAnsi="Cambria" w:cs="Calibri"/>
                <w:sz w:val="20"/>
              </w:rPr>
            </w:pPr>
          </w:p>
        </w:tc>
        <w:tc>
          <w:tcPr>
            <w:tcW w:w="2674" w:type="dxa"/>
          </w:tcPr>
          <w:p w14:paraId="5A844081"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5A1392F0" w14:textId="77777777" w:rsidTr="00CD4E6B">
        <w:trPr>
          <w:jc w:val="center"/>
        </w:trPr>
        <w:tc>
          <w:tcPr>
            <w:tcW w:w="2560" w:type="dxa"/>
          </w:tcPr>
          <w:p w14:paraId="3272192D" w14:textId="77777777" w:rsidR="00E01B04" w:rsidRPr="00CD4E6B" w:rsidRDefault="00E01B04" w:rsidP="00E01B04">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61B76B12"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w:t>
            </w:r>
          </w:p>
        </w:tc>
        <w:tc>
          <w:tcPr>
            <w:tcW w:w="2271" w:type="dxa"/>
          </w:tcPr>
          <w:p w14:paraId="558E217C" w14:textId="77777777" w:rsidR="00E01B04" w:rsidRPr="00CD4E6B" w:rsidRDefault="00E01B04" w:rsidP="00E01B04">
            <w:pPr>
              <w:autoSpaceDE w:val="0"/>
              <w:autoSpaceDN w:val="0"/>
              <w:adjustRightInd w:val="0"/>
              <w:rPr>
                <w:rFonts w:ascii="Cambria" w:hAnsi="Cambria" w:cs="Calibri"/>
                <w:sz w:val="20"/>
              </w:rPr>
            </w:pPr>
          </w:p>
        </w:tc>
        <w:tc>
          <w:tcPr>
            <w:tcW w:w="2674" w:type="dxa"/>
          </w:tcPr>
          <w:p w14:paraId="48A76D29"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6924C41D" w14:textId="77777777" w:rsidTr="00CD4E6B">
        <w:trPr>
          <w:jc w:val="center"/>
        </w:trPr>
        <w:tc>
          <w:tcPr>
            <w:tcW w:w="2560" w:type="dxa"/>
            <w:shd w:val="clear" w:color="auto" w:fill="D9D9D9"/>
          </w:tcPr>
          <w:p w14:paraId="3BF8E13F" w14:textId="77777777" w:rsidR="00E01B04" w:rsidRPr="00CD4E6B" w:rsidRDefault="00E01B04" w:rsidP="00E01B04">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54936F46"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4</w:t>
            </w:r>
          </w:p>
        </w:tc>
        <w:tc>
          <w:tcPr>
            <w:tcW w:w="2271" w:type="dxa"/>
            <w:shd w:val="clear" w:color="auto" w:fill="D9D9D9"/>
          </w:tcPr>
          <w:p w14:paraId="73FA054B" w14:textId="3720B330" w:rsidR="00E01B04" w:rsidRPr="00CD4E6B" w:rsidRDefault="00E01B04" w:rsidP="00E01B04">
            <w:pPr>
              <w:autoSpaceDE w:val="0"/>
              <w:autoSpaceDN w:val="0"/>
              <w:adjustRightInd w:val="0"/>
              <w:rPr>
                <w:rFonts w:ascii="Cambria" w:hAnsi="Cambria" w:cs="Calibri"/>
                <w:sz w:val="20"/>
              </w:rPr>
            </w:pPr>
            <w:r>
              <w:rPr>
                <w:rFonts w:ascii="Cambria" w:hAnsi="Cambria" w:cs="Calibri"/>
                <w:sz w:val="20"/>
                <w:lang w:val="hr-HR"/>
              </w:rPr>
              <w:t>60</w:t>
            </w:r>
          </w:p>
        </w:tc>
        <w:tc>
          <w:tcPr>
            <w:tcW w:w="2674" w:type="dxa"/>
            <w:shd w:val="clear" w:color="auto" w:fill="D9D9D9"/>
          </w:tcPr>
          <w:p w14:paraId="59A9FB91" w14:textId="77777777" w:rsidR="00E01B04" w:rsidRPr="00CD4E6B" w:rsidRDefault="00E01B04" w:rsidP="00E01B04">
            <w:pPr>
              <w:autoSpaceDE w:val="0"/>
              <w:autoSpaceDN w:val="0"/>
              <w:adjustRightInd w:val="0"/>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E01B04" w:rsidRPr="00CD4E6B" w14:paraId="7198D19B" w14:textId="77777777" w:rsidTr="001F15B5">
        <w:trPr>
          <w:trHeight w:val="340"/>
          <w:jc w:val="center"/>
        </w:trPr>
        <w:tc>
          <w:tcPr>
            <w:tcW w:w="2568" w:type="dxa"/>
            <w:vMerge/>
            <w:shd w:val="clear" w:color="auto" w:fill="D9D9D9"/>
          </w:tcPr>
          <w:p w14:paraId="37059140" w14:textId="77777777" w:rsidR="00E01B04" w:rsidRPr="00CD4E6B" w:rsidRDefault="00E01B04" w:rsidP="00E01B04">
            <w:pPr>
              <w:autoSpaceDE w:val="0"/>
              <w:autoSpaceDN w:val="0"/>
              <w:adjustRightInd w:val="0"/>
              <w:rPr>
                <w:rFonts w:ascii="Cambria" w:hAnsi="Cambria" w:cs="Calibri"/>
                <w:sz w:val="20"/>
              </w:rPr>
            </w:pPr>
          </w:p>
        </w:tc>
        <w:tc>
          <w:tcPr>
            <w:tcW w:w="2688" w:type="dxa"/>
          </w:tcPr>
          <w:p w14:paraId="6BA21B04" w14:textId="6E374730" w:rsidR="00E01B04" w:rsidRPr="00E01B04" w:rsidRDefault="00E01B04" w:rsidP="00E01B04">
            <w:pPr>
              <w:autoSpaceDE w:val="0"/>
              <w:autoSpaceDN w:val="0"/>
              <w:adjustRightInd w:val="0"/>
              <w:jc w:val="both"/>
              <w:rPr>
                <w:rFonts w:ascii="Cambria" w:hAnsi="Cambria"/>
                <w:sz w:val="20"/>
              </w:rPr>
            </w:pPr>
            <w:r>
              <w:rPr>
                <w:rFonts w:ascii="Cambria" w:hAnsi="Cambria"/>
                <w:sz w:val="20"/>
              </w:rPr>
              <w:t>I1:</w:t>
            </w:r>
            <w:r w:rsidRPr="00E01B04">
              <w:rPr>
                <w:rFonts w:ascii="Cambria" w:hAnsi="Cambria"/>
                <w:sz w:val="20"/>
              </w:rPr>
              <w:t xml:space="preserve"> Know the microorganisms causes of food spoilage</w:t>
            </w:r>
          </w:p>
        </w:tc>
        <w:tc>
          <w:tcPr>
            <w:tcW w:w="2841" w:type="dxa"/>
          </w:tcPr>
          <w:p w14:paraId="741904C4" w14:textId="77777777" w:rsidR="00E01B04" w:rsidRPr="00E01B04" w:rsidRDefault="00E01B04" w:rsidP="00E01B04">
            <w:pPr>
              <w:autoSpaceDE w:val="0"/>
              <w:autoSpaceDN w:val="0"/>
              <w:adjustRightInd w:val="0"/>
              <w:jc w:val="both"/>
              <w:rPr>
                <w:rFonts w:ascii="Cambria" w:hAnsi="Cambria"/>
                <w:sz w:val="20"/>
              </w:rPr>
            </w:pPr>
            <w:r w:rsidRPr="00E01B04">
              <w:rPr>
                <w:rFonts w:ascii="Cambria" w:hAnsi="Cambria"/>
                <w:sz w:val="20"/>
              </w:rPr>
              <w:t>Attendance</w:t>
            </w:r>
          </w:p>
          <w:p w14:paraId="44F34F54" w14:textId="7ED8C4F1" w:rsidR="00E01B04" w:rsidRPr="00E01B04" w:rsidRDefault="00E01B04" w:rsidP="00E01B04">
            <w:pPr>
              <w:autoSpaceDE w:val="0"/>
              <w:autoSpaceDN w:val="0"/>
              <w:adjustRightInd w:val="0"/>
              <w:rPr>
                <w:rFonts w:ascii="Cambria" w:hAnsi="Cambria" w:cs="Calibri"/>
                <w:sz w:val="20"/>
              </w:rPr>
            </w:pPr>
            <w:r w:rsidRPr="00E01B04">
              <w:rPr>
                <w:rFonts w:ascii="Cambria" w:hAnsi="Cambria"/>
                <w:sz w:val="20"/>
              </w:rPr>
              <w:t>(active participation)</w:t>
            </w:r>
          </w:p>
        </w:tc>
        <w:tc>
          <w:tcPr>
            <w:tcW w:w="1684" w:type="dxa"/>
            <w:vMerge w:val="restart"/>
            <w:shd w:val="clear" w:color="auto" w:fill="auto"/>
          </w:tcPr>
          <w:p w14:paraId="4537327D"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3EE25B89" w14:textId="77777777" w:rsidTr="001F15B5">
        <w:trPr>
          <w:trHeight w:val="340"/>
          <w:jc w:val="center"/>
        </w:trPr>
        <w:tc>
          <w:tcPr>
            <w:tcW w:w="2568" w:type="dxa"/>
            <w:vMerge/>
            <w:shd w:val="clear" w:color="auto" w:fill="D9D9D9"/>
          </w:tcPr>
          <w:p w14:paraId="0EAE0C3E" w14:textId="77777777" w:rsidR="00E01B04" w:rsidRPr="00CD4E6B" w:rsidRDefault="00E01B04" w:rsidP="00E01B04">
            <w:pPr>
              <w:autoSpaceDE w:val="0"/>
              <w:autoSpaceDN w:val="0"/>
              <w:adjustRightInd w:val="0"/>
              <w:rPr>
                <w:rFonts w:ascii="Cambria" w:hAnsi="Cambria" w:cs="Calibri"/>
                <w:sz w:val="20"/>
              </w:rPr>
            </w:pPr>
          </w:p>
        </w:tc>
        <w:tc>
          <w:tcPr>
            <w:tcW w:w="2688" w:type="dxa"/>
          </w:tcPr>
          <w:p w14:paraId="46184D69" w14:textId="511CB468" w:rsidR="00E01B04" w:rsidRPr="00E01B04" w:rsidRDefault="00E01B04" w:rsidP="00E01B04">
            <w:pPr>
              <w:jc w:val="both"/>
              <w:rPr>
                <w:rFonts w:ascii="Cambria" w:hAnsi="Cambria"/>
                <w:sz w:val="20"/>
              </w:rPr>
            </w:pPr>
            <w:r>
              <w:rPr>
                <w:rFonts w:ascii="Cambria" w:hAnsi="Cambria"/>
                <w:sz w:val="20"/>
              </w:rPr>
              <w:t>I2:</w:t>
            </w:r>
            <w:r w:rsidRPr="00E01B04">
              <w:rPr>
                <w:rFonts w:ascii="Cambria" w:hAnsi="Cambria"/>
                <w:sz w:val="20"/>
              </w:rPr>
              <w:t xml:space="preserve"> Identify risks during processing and handling of food</w:t>
            </w:r>
          </w:p>
        </w:tc>
        <w:tc>
          <w:tcPr>
            <w:tcW w:w="2841" w:type="dxa"/>
          </w:tcPr>
          <w:p w14:paraId="2D5E9966" w14:textId="21AE3C73" w:rsidR="00E01B04" w:rsidRPr="00E01B04" w:rsidRDefault="00E01B04" w:rsidP="00E01B04">
            <w:pPr>
              <w:autoSpaceDE w:val="0"/>
              <w:autoSpaceDN w:val="0"/>
              <w:adjustRightInd w:val="0"/>
              <w:rPr>
                <w:rFonts w:ascii="Cambria" w:hAnsi="Cambria" w:cs="Calibri"/>
                <w:sz w:val="20"/>
              </w:rPr>
            </w:pPr>
            <w:proofErr w:type="spellStart"/>
            <w:r w:rsidRPr="00E01B04">
              <w:rPr>
                <w:rFonts w:ascii="Cambria" w:hAnsi="Cambria"/>
                <w:sz w:val="20"/>
                <w:lang w:val="hr-HR"/>
              </w:rPr>
              <w:t>Term</w:t>
            </w:r>
            <w:proofErr w:type="spellEnd"/>
            <w:r w:rsidRPr="00E01B04">
              <w:rPr>
                <w:rFonts w:ascii="Cambria" w:hAnsi="Cambria"/>
                <w:sz w:val="20"/>
                <w:lang w:val="hr-HR"/>
              </w:rPr>
              <w:t xml:space="preserve"> </w:t>
            </w:r>
            <w:proofErr w:type="spellStart"/>
            <w:r w:rsidRPr="00E01B04">
              <w:rPr>
                <w:rFonts w:ascii="Cambria" w:hAnsi="Cambria"/>
                <w:sz w:val="20"/>
                <w:lang w:val="hr-HR"/>
              </w:rPr>
              <w:t>paper</w:t>
            </w:r>
            <w:proofErr w:type="spellEnd"/>
          </w:p>
        </w:tc>
        <w:tc>
          <w:tcPr>
            <w:tcW w:w="1684" w:type="dxa"/>
            <w:vMerge/>
            <w:shd w:val="clear" w:color="auto" w:fill="auto"/>
          </w:tcPr>
          <w:p w14:paraId="212FB93F"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5C549063" w14:textId="77777777" w:rsidTr="001F15B5">
        <w:trPr>
          <w:trHeight w:val="340"/>
          <w:jc w:val="center"/>
        </w:trPr>
        <w:tc>
          <w:tcPr>
            <w:tcW w:w="2568" w:type="dxa"/>
            <w:vMerge/>
            <w:shd w:val="clear" w:color="auto" w:fill="D9D9D9"/>
          </w:tcPr>
          <w:p w14:paraId="0CDE72B6" w14:textId="77777777" w:rsidR="00E01B04" w:rsidRPr="00CD4E6B" w:rsidRDefault="00E01B04" w:rsidP="00E01B04">
            <w:pPr>
              <w:autoSpaceDE w:val="0"/>
              <w:autoSpaceDN w:val="0"/>
              <w:adjustRightInd w:val="0"/>
              <w:rPr>
                <w:rFonts w:ascii="Cambria" w:hAnsi="Cambria" w:cs="Calibri"/>
                <w:sz w:val="20"/>
              </w:rPr>
            </w:pPr>
          </w:p>
        </w:tc>
        <w:tc>
          <w:tcPr>
            <w:tcW w:w="2688" w:type="dxa"/>
          </w:tcPr>
          <w:p w14:paraId="4CE35EB9" w14:textId="5E25F912" w:rsidR="00E01B04" w:rsidRPr="00E01B04" w:rsidRDefault="00E01B04" w:rsidP="00E01B04">
            <w:pPr>
              <w:jc w:val="both"/>
              <w:rPr>
                <w:rFonts w:ascii="Cambria" w:hAnsi="Cambria"/>
                <w:sz w:val="20"/>
              </w:rPr>
            </w:pPr>
            <w:r>
              <w:rPr>
                <w:rFonts w:ascii="Cambria" w:hAnsi="Cambria"/>
                <w:sz w:val="20"/>
              </w:rPr>
              <w:t>I3:</w:t>
            </w:r>
            <w:r w:rsidRPr="00E01B04">
              <w:rPr>
                <w:rFonts w:ascii="Cambria" w:hAnsi="Cambria"/>
                <w:sz w:val="20"/>
              </w:rPr>
              <w:t xml:space="preserve"> Assess the hygienic condition of the plant</w:t>
            </w:r>
          </w:p>
        </w:tc>
        <w:tc>
          <w:tcPr>
            <w:tcW w:w="2841" w:type="dxa"/>
          </w:tcPr>
          <w:p w14:paraId="49B5B84C" w14:textId="43046AAF" w:rsidR="00E01B04" w:rsidRPr="00E01B04" w:rsidRDefault="00E01B04" w:rsidP="00E01B04">
            <w:pPr>
              <w:autoSpaceDE w:val="0"/>
              <w:autoSpaceDN w:val="0"/>
              <w:adjustRightInd w:val="0"/>
              <w:rPr>
                <w:rFonts w:ascii="Cambria" w:hAnsi="Cambria" w:cs="Calibri"/>
                <w:sz w:val="20"/>
              </w:rPr>
            </w:pPr>
            <w:proofErr w:type="spellStart"/>
            <w:r w:rsidRPr="00E01B04">
              <w:rPr>
                <w:rFonts w:ascii="Cambria" w:hAnsi="Cambria"/>
                <w:sz w:val="20"/>
                <w:lang w:val="hr-HR"/>
              </w:rPr>
              <w:t>Written</w:t>
            </w:r>
            <w:proofErr w:type="spellEnd"/>
            <w:r w:rsidRPr="00E01B04">
              <w:rPr>
                <w:rFonts w:ascii="Cambria" w:hAnsi="Cambria"/>
                <w:sz w:val="20"/>
                <w:lang w:val="hr-HR"/>
              </w:rPr>
              <w:t xml:space="preserve"> </w:t>
            </w:r>
            <w:proofErr w:type="spellStart"/>
            <w:r w:rsidRPr="00E01B04">
              <w:rPr>
                <w:rFonts w:ascii="Cambria" w:hAnsi="Cambria"/>
                <w:sz w:val="20"/>
                <w:lang w:val="hr-HR"/>
              </w:rPr>
              <w:t>Exam</w:t>
            </w:r>
            <w:proofErr w:type="spellEnd"/>
          </w:p>
        </w:tc>
        <w:tc>
          <w:tcPr>
            <w:tcW w:w="1684" w:type="dxa"/>
            <w:vMerge/>
            <w:shd w:val="clear" w:color="auto" w:fill="auto"/>
          </w:tcPr>
          <w:p w14:paraId="5B6C1453"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7D564E28" w14:textId="77777777" w:rsidTr="001F15B5">
        <w:trPr>
          <w:trHeight w:val="340"/>
          <w:jc w:val="center"/>
        </w:trPr>
        <w:tc>
          <w:tcPr>
            <w:tcW w:w="2568" w:type="dxa"/>
            <w:vMerge/>
            <w:shd w:val="clear" w:color="auto" w:fill="D9D9D9"/>
          </w:tcPr>
          <w:p w14:paraId="333416CF" w14:textId="77777777" w:rsidR="00E01B04" w:rsidRPr="00CD4E6B" w:rsidRDefault="00E01B04" w:rsidP="00E01B04">
            <w:pPr>
              <w:autoSpaceDE w:val="0"/>
              <w:autoSpaceDN w:val="0"/>
              <w:adjustRightInd w:val="0"/>
              <w:rPr>
                <w:rFonts w:ascii="Cambria" w:hAnsi="Cambria" w:cs="Calibri"/>
                <w:sz w:val="20"/>
              </w:rPr>
            </w:pPr>
          </w:p>
        </w:tc>
        <w:tc>
          <w:tcPr>
            <w:tcW w:w="2688" w:type="dxa"/>
          </w:tcPr>
          <w:p w14:paraId="705BCBCD" w14:textId="4D8151E8" w:rsidR="00E01B04" w:rsidRPr="00E01B04" w:rsidRDefault="00E01B04" w:rsidP="00E01B04">
            <w:pPr>
              <w:jc w:val="both"/>
              <w:rPr>
                <w:rFonts w:ascii="Cambria" w:hAnsi="Cambria"/>
                <w:sz w:val="20"/>
              </w:rPr>
            </w:pPr>
            <w:r>
              <w:rPr>
                <w:rFonts w:ascii="Cambria" w:hAnsi="Cambria"/>
                <w:sz w:val="20"/>
              </w:rPr>
              <w:t>I4:</w:t>
            </w:r>
            <w:r w:rsidRPr="00E01B04">
              <w:rPr>
                <w:rFonts w:ascii="Cambria" w:hAnsi="Cambria"/>
                <w:sz w:val="20"/>
              </w:rPr>
              <w:t xml:space="preserve"> Apply the proper sanitation plan in food production facilities</w:t>
            </w:r>
          </w:p>
        </w:tc>
        <w:tc>
          <w:tcPr>
            <w:tcW w:w="2841" w:type="dxa"/>
          </w:tcPr>
          <w:p w14:paraId="0CA6780E" w14:textId="3C94ACC6" w:rsidR="00E01B04" w:rsidRPr="00E01B04" w:rsidRDefault="00E01B04" w:rsidP="00E01B04">
            <w:pPr>
              <w:autoSpaceDE w:val="0"/>
              <w:autoSpaceDN w:val="0"/>
              <w:adjustRightInd w:val="0"/>
              <w:rPr>
                <w:rFonts w:ascii="Cambria" w:hAnsi="Cambria" w:cs="Calibri"/>
                <w:sz w:val="20"/>
              </w:rPr>
            </w:pPr>
            <w:proofErr w:type="spellStart"/>
            <w:r w:rsidRPr="00E01B04">
              <w:rPr>
                <w:rFonts w:ascii="Cambria" w:hAnsi="Cambria"/>
                <w:sz w:val="20"/>
                <w:lang w:val="hr-HR"/>
              </w:rPr>
              <w:t>Oral</w:t>
            </w:r>
            <w:proofErr w:type="spellEnd"/>
            <w:r w:rsidRPr="00E01B04">
              <w:rPr>
                <w:rFonts w:ascii="Cambria" w:hAnsi="Cambria"/>
                <w:sz w:val="20"/>
                <w:lang w:val="hr-HR"/>
              </w:rPr>
              <w:t xml:space="preserve"> </w:t>
            </w:r>
            <w:proofErr w:type="spellStart"/>
            <w:r w:rsidRPr="00E01B04">
              <w:rPr>
                <w:rFonts w:ascii="Cambria" w:hAnsi="Cambria"/>
                <w:sz w:val="20"/>
                <w:lang w:val="hr-HR"/>
              </w:rPr>
              <w:t>Exam</w:t>
            </w:r>
            <w:proofErr w:type="spellEnd"/>
          </w:p>
        </w:tc>
        <w:tc>
          <w:tcPr>
            <w:tcW w:w="1684" w:type="dxa"/>
            <w:vMerge/>
            <w:shd w:val="clear" w:color="auto" w:fill="auto"/>
          </w:tcPr>
          <w:p w14:paraId="695858DF"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36E77C4F" w14:textId="77777777" w:rsidTr="001F15B5">
        <w:trPr>
          <w:trHeight w:val="340"/>
          <w:jc w:val="center"/>
        </w:trPr>
        <w:tc>
          <w:tcPr>
            <w:tcW w:w="2568" w:type="dxa"/>
            <w:vMerge/>
            <w:shd w:val="clear" w:color="auto" w:fill="D9D9D9"/>
          </w:tcPr>
          <w:p w14:paraId="73014AFD" w14:textId="77777777" w:rsidR="00E01B04" w:rsidRPr="00CD4E6B" w:rsidRDefault="00E01B04" w:rsidP="00E01B04">
            <w:pPr>
              <w:autoSpaceDE w:val="0"/>
              <w:autoSpaceDN w:val="0"/>
              <w:adjustRightInd w:val="0"/>
              <w:rPr>
                <w:rFonts w:ascii="Cambria" w:hAnsi="Cambria" w:cs="Calibri"/>
                <w:sz w:val="20"/>
              </w:rPr>
            </w:pPr>
          </w:p>
        </w:tc>
        <w:tc>
          <w:tcPr>
            <w:tcW w:w="2688" w:type="dxa"/>
          </w:tcPr>
          <w:p w14:paraId="13A6D2DC" w14:textId="71182089" w:rsidR="00E01B04" w:rsidRPr="00E01B04" w:rsidRDefault="00E01B04" w:rsidP="00E01B04">
            <w:pPr>
              <w:autoSpaceDE w:val="0"/>
              <w:autoSpaceDN w:val="0"/>
              <w:adjustRightInd w:val="0"/>
              <w:jc w:val="both"/>
              <w:rPr>
                <w:rFonts w:ascii="Cambria" w:hAnsi="Cambria"/>
                <w:sz w:val="20"/>
              </w:rPr>
            </w:pPr>
            <w:r>
              <w:rPr>
                <w:rFonts w:ascii="Cambria" w:hAnsi="Cambria"/>
                <w:sz w:val="20"/>
              </w:rPr>
              <w:t>I5:</w:t>
            </w:r>
            <w:r w:rsidRPr="00E01B04">
              <w:rPr>
                <w:rFonts w:ascii="Cambria" w:hAnsi="Cambria"/>
                <w:sz w:val="20"/>
              </w:rPr>
              <w:t xml:space="preserve"> Understand and apply legislation related to food production</w:t>
            </w:r>
          </w:p>
        </w:tc>
        <w:tc>
          <w:tcPr>
            <w:tcW w:w="2841" w:type="dxa"/>
          </w:tcPr>
          <w:p w14:paraId="01F3FAA6" w14:textId="711A53D9" w:rsidR="00E01B04" w:rsidRPr="00E01B04" w:rsidRDefault="00E01B04" w:rsidP="00E01B04">
            <w:pPr>
              <w:autoSpaceDE w:val="0"/>
              <w:autoSpaceDN w:val="0"/>
              <w:adjustRightInd w:val="0"/>
              <w:rPr>
                <w:rFonts w:ascii="Cambria" w:hAnsi="Cambria" w:cs="Calibri"/>
                <w:sz w:val="20"/>
              </w:rPr>
            </w:pPr>
            <w:proofErr w:type="spellStart"/>
            <w:r w:rsidRPr="00E01B04">
              <w:rPr>
                <w:rFonts w:ascii="Cambria" w:hAnsi="Cambria"/>
                <w:sz w:val="20"/>
                <w:lang w:val="hr-HR"/>
              </w:rPr>
              <w:t>Practical</w:t>
            </w:r>
            <w:proofErr w:type="spellEnd"/>
            <w:r w:rsidRPr="00E01B04">
              <w:rPr>
                <w:rFonts w:ascii="Cambria" w:hAnsi="Cambria"/>
                <w:sz w:val="20"/>
                <w:lang w:val="hr-HR"/>
              </w:rPr>
              <w:t xml:space="preserve"> </w:t>
            </w:r>
            <w:proofErr w:type="spellStart"/>
            <w:r w:rsidRPr="00E01B04">
              <w:rPr>
                <w:rFonts w:ascii="Cambria" w:hAnsi="Cambria"/>
                <w:sz w:val="20"/>
                <w:lang w:val="hr-HR"/>
              </w:rPr>
              <w:t>work</w:t>
            </w:r>
            <w:proofErr w:type="spellEnd"/>
          </w:p>
        </w:tc>
        <w:tc>
          <w:tcPr>
            <w:tcW w:w="1684" w:type="dxa"/>
            <w:vMerge/>
            <w:shd w:val="clear" w:color="auto" w:fill="auto"/>
          </w:tcPr>
          <w:p w14:paraId="07E352AD" w14:textId="77777777" w:rsidR="00E01B04" w:rsidRPr="00CD4E6B" w:rsidRDefault="00E01B04" w:rsidP="00E01B04">
            <w:pPr>
              <w:autoSpaceDE w:val="0"/>
              <w:autoSpaceDN w:val="0"/>
              <w:adjustRightInd w:val="0"/>
              <w:rPr>
                <w:rFonts w:ascii="Cambria" w:hAnsi="Cambria" w:cs="Calibri"/>
                <w:sz w:val="20"/>
              </w:rPr>
            </w:pPr>
          </w:p>
        </w:tc>
      </w:tr>
      <w:tr w:rsidR="00E01B04" w:rsidRPr="00CD4E6B" w14:paraId="7BC89EAC" w14:textId="77777777" w:rsidTr="001F15B5">
        <w:trPr>
          <w:trHeight w:val="340"/>
          <w:jc w:val="center"/>
        </w:trPr>
        <w:tc>
          <w:tcPr>
            <w:tcW w:w="2568" w:type="dxa"/>
            <w:vMerge/>
            <w:shd w:val="clear" w:color="auto" w:fill="D9D9D9"/>
          </w:tcPr>
          <w:p w14:paraId="6998BBC7" w14:textId="77777777" w:rsidR="00E01B04" w:rsidRPr="00CD4E6B" w:rsidRDefault="00E01B04" w:rsidP="00E01B04">
            <w:pPr>
              <w:autoSpaceDE w:val="0"/>
              <w:autoSpaceDN w:val="0"/>
              <w:adjustRightInd w:val="0"/>
              <w:rPr>
                <w:rFonts w:ascii="Cambria" w:hAnsi="Cambria" w:cs="Calibri"/>
                <w:sz w:val="20"/>
              </w:rPr>
            </w:pPr>
          </w:p>
        </w:tc>
        <w:tc>
          <w:tcPr>
            <w:tcW w:w="2688" w:type="dxa"/>
          </w:tcPr>
          <w:p w14:paraId="2368B117" w14:textId="66D29FAF" w:rsidR="00E01B04" w:rsidRPr="00E01B04" w:rsidRDefault="00E01B04" w:rsidP="00E01B04">
            <w:pPr>
              <w:autoSpaceDE w:val="0"/>
              <w:autoSpaceDN w:val="0"/>
              <w:adjustRightInd w:val="0"/>
              <w:jc w:val="both"/>
              <w:rPr>
                <w:rFonts w:ascii="Cambria" w:hAnsi="Cambria" w:cs="Calibri"/>
                <w:sz w:val="20"/>
              </w:rPr>
            </w:pPr>
            <w:r>
              <w:rPr>
                <w:rFonts w:ascii="Cambria" w:hAnsi="Cambria"/>
                <w:sz w:val="20"/>
              </w:rPr>
              <w:t>I6:</w:t>
            </w:r>
            <w:r w:rsidRPr="00E01B04">
              <w:rPr>
                <w:rFonts w:ascii="Cambria" w:hAnsi="Cambria"/>
                <w:sz w:val="20"/>
              </w:rPr>
              <w:t xml:space="preserve"> Write the HACCP plan</w:t>
            </w:r>
          </w:p>
        </w:tc>
        <w:tc>
          <w:tcPr>
            <w:tcW w:w="2841" w:type="dxa"/>
          </w:tcPr>
          <w:p w14:paraId="025E7323" w14:textId="77777777" w:rsidR="00E01B04" w:rsidRPr="00E01B04" w:rsidRDefault="00E01B04" w:rsidP="00E01B04">
            <w:pPr>
              <w:autoSpaceDE w:val="0"/>
              <w:autoSpaceDN w:val="0"/>
              <w:adjustRightInd w:val="0"/>
              <w:rPr>
                <w:rFonts w:ascii="Cambria" w:hAnsi="Cambria" w:cs="Calibri"/>
                <w:sz w:val="20"/>
              </w:rPr>
            </w:pPr>
          </w:p>
        </w:tc>
        <w:tc>
          <w:tcPr>
            <w:tcW w:w="1684" w:type="dxa"/>
            <w:vMerge/>
            <w:shd w:val="clear" w:color="auto" w:fill="auto"/>
          </w:tcPr>
          <w:p w14:paraId="7C73A688" w14:textId="77777777" w:rsidR="00E01B04" w:rsidRPr="00CD4E6B" w:rsidRDefault="00E01B04" w:rsidP="00E01B04">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589E0673" w:rsidR="004E67F2" w:rsidRPr="00CD4E6B" w:rsidRDefault="004E67F2" w:rsidP="004E67F2">
            <w:r w:rsidRPr="00CD4E6B">
              <w:rPr>
                <w:rFonts w:ascii="Cambria" w:hAnsi="Cambria" w:cs="Calibri"/>
                <w:b/>
                <w:sz w:val="20"/>
              </w:rPr>
              <w:t>or  alternative formation of the grade: I</w:t>
            </w:r>
            <w:r w:rsidR="00CD4E6B" w:rsidRPr="00CD4E6B">
              <w:rPr>
                <w:rFonts w:ascii="Cambria" w:hAnsi="Cambria" w:cs="Calibri"/>
                <w:b/>
                <w:sz w:val="20"/>
              </w:rPr>
              <w:t xml:space="preserve"> </w:t>
            </w:r>
            <w:r w:rsidRPr="00CD4E6B">
              <w:rPr>
                <w:rFonts w:ascii="Cambria" w:hAnsi="Cambria" w:cs="Calibri"/>
                <w:b/>
                <w:sz w:val="20"/>
              </w:rPr>
              <w:t>1 – I 1</w:t>
            </w:r>
            <w:r w:rsidR="00E01B04">
              <w:rPr>
                <w:rFonts w:ascii="Cambria" w:hAnsi="Cambria" w:cs="Calibri"/>
                <w:b/>
                <w:sz w:val="20"/>
              </w:rPr>
              <w:t>6</w:t>
            </w:r>
          </w:p>
          <w:p w14:paraId="27531A8A" w14:textId="77777777" w:rsidR="004E67F2" w:rsidRPr="00CD4E6B" w:rsidRDefault="004E67F2" w:rsidP="004E67F2">
            <w:pPr>
              <w:rPr>
                <w:rFonts w:ascii="Times New Roman" w:hAnsi="Times New Roman"/>
                <w:sz w:val="20"/>
              </w:rPr>
            </w:pP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lastRenderedPageBreak/>
              <w:t>Students' competencies</w:t>
            </w:r>
          </w:p>
        </w:tc>
        <w:tc>
          <w:tcPr>
            <w:tcW w:w="7213" w:type="dxa"/>
            <w:gridSpan w:val="3"/>
            <w:shd w:val="clear" w:color="auto" w:fill="auto"/>
          </w:tcPr>
          <w:p w14:paraId="5009C100" w14:textId="77777777" w:rsidR="00263649" w:rsidRPr="00CD4E6B" w:rsidRDefault="00263649" w:rsidP="00A34072">
            <w:pPr>
              <w:autoSpaceDE w:val="0"/>
              <w:autoSpaceDN w:val="0"/>
              <w:adjustRightInd w:val="0"/>
              <w:rPr>
                <w:rFonts w:ascii="Cambria" w:hAnsi="Cambria" w:cs="Calibri"/>
                <w:sz w:val="20"/>
              </w:rPr>
            </w:pP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1F15B5" w:rsidRPr="00CD4E6B" w14:paraId="4674529F" w14:textId="77777777" w:rsidTr="001F15B5">
        <w:trPr>
          <w:trHeight w:val="240"/>
        </w:trPr>
        <w:tc>
          <w:tcPr>
            <w:tcW w:w="2404" w:type="dxa"/>
            <w:shd w:val="clear" w:color="auto" w:fill="D9D9D9"/>
          </w:tcPr>
          <w:p w14:paraId="6BFF3E29" w14:textId="77777777" w:rsidR="001F15B5" w:rsidRPr="00CD4E6B" w:rsidRDefault="001F15B5" w:rsidP="001F15B5">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tcPr>
          <w:p w14:paraId="3A00A986" w14:textId="10E1036F" w:rsidR="001F15B5" w:rsidRPr="00CD4E6B" w:rsidRDefault="001F15B5" w:rsidP="001F15B5">
            <w:pPr>
              <w:autoSpaceDE w:val="0"/>
              <w:autoSpaceDN w:val="0"/>
              <w:adjustRightInd w:val="0"/>
              <w:jc w:val="both"/>
              <w:rPr>
                <w:rFonts w:ascii="Cambria" w:hAnsi="Cambria" w:cs="Calibri"/>
                <w:sz w:val="20"/>
              </w:rPr>
            </w:pPr>
            <w:r>
              <w:rPr>
                <w:rFonts w:ascii="Cambria" w:hAnsi="Cambria" w:cs="Calibri"/>
                <w:sz w:val="20"/>
                <w:lang w:val="hr-HR"/>
              </w:rPr>
              <w:t xml:space="preserve">Student </w:t>
            </w:r>
            <w:proofErr w:type="spellStart"/>
            <w:r>
              <w:rPr>
                <w:rFonts w:ascii="Cambria" w:hAnsi="Cambria" w:cs="Calibri"/>
                <w:sz w:val="20"/>
                <w:lang w:val="hr-HR"/>
              </w:rPr>
              <w:t>attendance</w:t>
            </w:r>
            <w:proofErr w:type="spellEnd"/>
          </w:p>
        </w:tc>
      </w:tr>
      <w:tr w:rsidR="001F15B5" w:rsidRPr="00CD4E6B" w14:paraId="02BE02D8" w14:textId="77777777" w:rsidTr="001F15B5">
        <w:tc>
          <w:tcPr>
            <w:tcW w:w="2404" w:type="dxa"/>
            <w:shd w:val="clear" w:color="auto" w:fill="D9D9D9"/>
          </w:tcPr>
          <w:p w14:paraId="77926889" w14:textId="77777777" w:rsidR="001F15B5" w:rsidRPr="00CD4E6B" w:rsidRDefault="001F15B5" w:rsidP="001F15B5">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tcPr>
          <w:p w14:paraId="46C15A9D" w14:textId="234D82FB" w:rsidR="001F15B5" w:rsidRPr="00CD4E6B" w:rsidRDefault="001F15B5" w:rsidP="001F15B5">
            <w:pPr>
              <w:autoSpaceDE w:val="0"/>
              <w:autoSpaceDN w:val="0"/>
              <w:adjustRightInd w:val="0"/>
              <w:jc w:val="both"/>
              <w:rPr>
                <w:rFonts w:ascii="Cambria" w:hAnsi="Cambria" w:cs="Calibri"/>
                <w:sz w:val="20"/>
              </w:rPr>
            </w:pPr>
            <w:r>
              <w:rPr>
                <w:rFonts w:ascii="Cambria" w:hAnsi="Cambria" w:cs="Calibri"/>
                <w:sz w:val="20"/>
                <w:lang w:val="hr-HR"/>
              </w:rPr>
              <w:t>S</w:t>
            </w:r>
            <w:r w:rsidRPr="00EC76D3">
              <w:rPr>
                <w:rFonts w:ascii="Cambria" w:hAnsi="Cambria" w:cs="Calibri"/>
                <w:sz w:val="20"/>
                <w:lang w:val="hr-HR"/>
              </w:rPr>
              <w:t>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1CE43FB3" w:rsidR="00895FEB" w:rsidRPr="00CD4E6B" w:rsidRDefault="001F15B5" w:rsidP="006D5959">
            <w:pPr>
              <w:rPr>
                <w:rFonts w:ascii="Cambria" w:hAnsi="Cambria"/>
                <w:b/>
                <w:sz w:val="20"/>
                <w:lang w:eastAsia="hr-HR"/>
              </w:rPr>
            </w:pPr>
            <w:r>
              <w:rPr>
                <w:rFonts w:ascii="Cambria" w:hAnsi="Cambria"/>
                <w:b/>
                <w:sz w:val="20"/>
                <w:lang w:eastAsia="hr-HR"/>
              </w:rPr>
              <w:t>0,7</w:t>
            </w:r>
          </w:p>
        </w:tc>
        <w:tc>
          <w:tcPr>
            <w:tcW w:w="1418" w:type="dxa"/>
            <w:shd w:val="clear" w:color="auto" w:fill="auto"/>
          </w:tcPr>
          <w:p w14:paraId="0B3A1912" w14:textId="3C94B643" w:rsidR="00895FEB" w:rsidRPr="00CD4E6B" w:rsidRDefault="001F15B5" w:rsidP="006D5959">
            <w:pPr>
              <w:spacing w:before="40"/>
              <w:jc w:val="both"/>
              <w:rPr>
                <w:rFonts w:ascii="Cambria" w:hAnsi="Cambria"/>
                <w:b/>
                <w:sz w:val="20"/>
                <w:lang w:eastAsia="hr-HR"/>
              </w:rPr>
            </w:pPr>
            <w:r>
              <w:rPr>
                <w:rFonts w:ascii="Cambria" w:hAnsi="Cambria"/>
                <w:b/>
                <w:sz w:val="20"/>
                <w:lang w:eastAsia="hr-HR"/>
              </w:rPr>
              <w:t>0,3</w:t>
            </w: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439AA9DA" w:rsidR="00895FEB" w:rsidRPr="00CD4E6B" w:rsidRDefault="001F15B5" w:rsidP="006D5959">
            <w:pPr>
              <w:spacing w:before="40"/>
              <w:rPr>
                <w:rFonts w:ascii="Cambria" w:hAnsi="Cambria"/>
                <w:b/>
                <w:sz w:val="18"/>
                <w:szCs w:val="18"/>
                <w:lang w:eastAsia="hr-HR"/>
              </w:rPr>
            </w:pPr>
            <w:r>
              <w:rPr>
                <w:rFonts w:ascii="Cambria" w:hAnsi="Cambria"/>
                <w:b/>
                <w:sz w:val="18"/>
                <w:szCs w:val="18"/>
                <w:lang w:eastAsia="hr-HR"/>
              </w:rPr>
              <w:t>0,5</w:t>
            </w: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F72F008" w:rsidR="00895FEB" w:rsidRPr="00CD4E6B" w:rsidRDefault="001F15B5" w:rsidP="006D5959">
            <w:pPr>
              <w:spacing w:before="40"/>
              <w:rPr>
                <w:rFonts w:ascii="Cambria" w:hAnsi="Cambria"/>
                <w:b/>
                <w:sz w:val="20"/>
                <w:lang w:eastAsia="hr-HR"/>
              </w:rPr>
            </w:pPr>
            <w:r>
              <w:rPr>
                <w:rFonts w:ascii="Cambria" w:hAnsi="Cambria"/>
                <w:b/>
                <w:sz w:val="20"/>
                <w:lang w:eastAsia="hr-HR"/>
              </w:rPr>
              <w:t>1</w:t>
            </w:r>
          </w:p>
        </w:tc>
        <w:tc>
          <w:tcPr>
            <w:tcW w:w="1418" w:type="dxa"/>
            <w:shd w:val="clear" w:color="auto" w:fill="auto"/>
          </w:tcPr>
          <w:p w14:paraId="40B6560C" w14:textId="1386E600" w:rsidR="00895FEB" w:rsidRPr="00CD4E6B" w:rsidRDefault="001F15B5" w:rsidP="006D5959">
            <w:pPr>
              <w:spacing w:before="40"/>
              <w:rPr>
                <w:rFonts w:ascii="Cambria" w:hAnsi="Cambria"/>
                <w:b/>
                <w:sz w:val="20"/>
                <w:lang w:eastAsia="hr-HR"/>
              </w:rPr>
            </w:pPr>
            <w:r>
              <w:rPr>
                <w:rFonts w:ascii="Cambria" w:hAnsi="Cambria"/>
                <w:b/>
                <w:sz w:val="20"/>
                <w:lang w:eastAsia="hr-HR"/>
              </w:rPr>
              <w:t>1,5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1F15B5" w:rsidRPr="001E488F" w14:paraId="22FAF654" w14:textId="77777777" w:rsidTr="006359DA">
        <w:tc>
          <w:tcPr>
            <w:tcW w:w="964" w:type="dxa"/>
          </w:tcPr>
          <w:p w14:paraId="08409642"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B42AB23"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Taxonomy of bacteria in the food system</w:t>
            </w:r>
          </w:p>
        </w:tc>
        <w:tc>
          <w:tcPr>
            <w:tcW w:w="4536" w:type="dxa"/>
          </w:tcPr>
          <w:p w14:paraId="6075D1B5" w14:textId="37AC250C"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 xml:space="preserve">Implementation of HACCP plan in dairy industry </w:t>
            </w:r>
          </w:p>
        </w:tc>
      </w:tr>
      <w:tr w:rsidR="001F15B5" w:rsidRPr="001E488F" w14:paraId="70E26448" w14:textId="77777777" w:rsidTr="006359DA">
        <w:tc>
          <w:tcPr>
            <w:tcW w:w="964" w:type="dxa"/>
          </w:tcPr>
          <w:p w14:paraId="10C8CBBC"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62161433"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Micrococacae</w:t>
            </w:r>
            <w:proofErr w:type="spellEnd"/>
            <w:r w:rsidRPr="00833DCC">
              <w:rPr>
                <w:rFonts w:ascii="Cambria" w:hAnsi="Cambria"/>
                <w:sz w:val="20"/>
              </w:rPr>
              <w:t xml:space="preserve">, </w:t>
            </w: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Pseudomonadaceae</w:t>
            </w:r>
            <w:proofErr w:type="spellEnd"/>
            <w:r w:rsidRPr="00833DCC">
              <w:rPr>
                <w:rFonts w:ascii="Cambria" w:hAnsi="Cambria"/>
                <w:sz w:val="20"/>
              </w:rPr>
              <w:t xml:space="preserve">, </w:t>
            </w: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Lactobacilaceae</w:t>
            </w:r>
            <w:proofErr w:type="spellEnd"/>
            <w:r w:rsidRPr="00833DCC">
              <w:rPr>
                <w:rFonts w:ascii="Cambria" w:hAnsi="Cambria"/>
                <w:sz w:val="20"/>
              </w:rPr>
              <w:t xml:space="preserve">, </w:t>
            </w: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Bacilliaceae</w:t>
            </w:r>
            <w:proofErr w:type="spellEnd"/>
            <w:r w:rsidRPr="00833DCC">
              <w:rPr>
                <w:rFonts w:ascii="Cambria" w:hAnsi="Cambria"/>
                <w:sz w:val="20"/>
              </w:rPr>
              <w:t xml:space="preserve">,  </w:t>
            </w:r>
          </w:p>
        </w:tc>
        <w:tc>
          <w:tcPr>
            <w:tcW w:w="4536" w:type="dxa"/>
          </w:tcPr>
          <w:p w14:paraId="6D1C4726" w14:textId="0411D660"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Implementation of HACCP plan in beer industry</w:t>
            </w:r>
          </w:p>
        </w:tc>
      </w:tr>
      <w:tr w:rsidR="001F15B5" w:rsidRPr="001E488F" w14:paraId="123D23B5" w14:textId="77777777" w:rsidTr="006359DA">
        <w:tc>
          <w:tcPr>
            <w:tcW w:w="964" w:type="dxa"/>
          </w:tcPr>
          <w:p w14:paraId="382E0914"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3B59DF4A"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Enterobacteriaceae</w:t>
            </w:r>
            <w:proofErr w:type="spellEnd"/>
            <w:r w:rsidRPr="00833DCC">
              <w:rPr>
                <w:rFonts w:ascii="Cambria" w:hAnsi="Cambria"/>
                <w:sz w:val="20"/>
              </w:rPr>
              <w:t xml:space="preserve">, </w:t>
            </w: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Vibrionaceae</w:t>
            </w:r>
            <w:proofErr w:type="spellEnd"/>
            <w:r w:rsidRPr="00833DCC">
              <w:rPr>
                <w:rFonts w:ascii="Cambria" w:hAnsi="Cambria"/>
                <w:sz w:val="20"/>
              </w:rPr>
              <w:t xml:space="preserve">, </w:t>
            </w:r>
            <w:r>
              <w:rPr>
                <w:rFonts w:ascii="Cambria" w:hAnsi="Cambria"/>
                <w:sz w:val="20"/>
              </w:rPr>
              <w:t>family</w:t>
            </w:r>
            <w:r w:rsidRPr="00833DCC">
              <w:rPr>
                <w:rFonts w:ascii="Cambria" w:hAnsi="Cambria"/>
                <w:sz w:val="20"/>
              </w:rPr>
              <w:t xml:space="preserve">  </w:t>
            </w:r>
            <w:proofErr w:type="spellStart"/>
            <w:r w:rsidRPr="00833DCC">
              <w:rPr>
                <w:rFonts w:ascii="Cambria" w:hAnsi="Cambria"/>
                <w:sz w:val="20"/>
              </w:rPr>
              <w:t>Vibrionaceae</w:t>
            </w:r>
            <w:proofErr w:type="spellEnd"/>
            <w:r w:rsidRPr="00833DCC">
              <w:rPr>
                <w:rFonts w:ascii="Cambria" w:hAnsi="Cambria"/>
                <w:sz w:val="20"/>
              </w:rPr>
              <w:t xml:space="preserve">, </w:t>
            </w:r>
            <w:r>
              <w:rPr>
                <w:rFonts w:ascii="Cambria" w:hAnsi="Cambria"/>
                <w:sz w:val="20"/>
              </w:rPr>
              <w:t>mildew</w:t>
            </w:r>
          </w:p>
        </w:tc>
        <w:tc>
          <w:tcPr>
            <w:tcW w:w="4536" w:type="dxa"/>
          </w:tcPr>
          <w:p w14:paraId="1AFDB608" w14:textId="01D7FF7D"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Implementation of disinfection in the industry</w:t>
            </w:r>
          </w:p>
        </w:tc>
      </w:tr>
      <w:tr w:rsidR="001F15B5" w:rsidRPr="001E488F" w14:paraId="50C7F918" w14:textId="77777777" w:rsidTr="006359DA">
        <w:tc>
          <w:tcPr>
            <w:tcW w:w="964" w:type="dxa"/>
          </w:tcPr>
          <w:p w14:paraId="4E8F7F37"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56711D93"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Food poisoning - consequences</w:t>
            </w:r>
          </w:p>
        </w:tc>
        <w:tc>
          <w:tcPr>
            <w:tcW w:w="4536" w:type="dxa"/>
          </w:tcPr>
          <w:p w14:paraId="742BD645" w14:textId="4C886EF7"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 xml:space="preserve">Implementation of </w:t>
            </w:r>
            <w:proofErr w:type="spellStart"/>
            <w:r>
              <w:rPr>
                <w:rFonts w:ascii="Cambria" w:hAnsi="Cambria"/>
                <w:sz w:val="20"/>
              </w:rPr>
              <w:t>disinsection</w:t>
            </w:r>
            <w:proofErr w:type="spellEnd"/>
            <w:r>
              <w:rPr>
                <w:rFonts w:ascii="Cambria" w:hAnsi="Cambria"/>
                <w:sz w:val="20"/>
              </w:rPr>
              <w:t xml:space="preserve"> in the industry</w:t>
            </w:r>
          </w:p>
        </w:tc>
      </w:tr>
      <w:tr w:rsidR="001F15B5" w:rsidRPr="001E488F" w14:paraId="1E6C6C7E" w14:textId="77777777" w:rsidTr="006359DA">
        <w:tc>
          <w:tcPr>
            <w:tcW w:w="964" w:type="dxa"/>
          </w:tcPr>
          <w:p w14:paraId="22ABFA71"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2915CD0D"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Land hygiene</w:t>
            </w:r>
          </w:p>
        </w:tc>
        <w:tc>
          <w:tcPr>
            <w:tcW w:w="4536" w:type="dxa"/>
          </w:tcPr>
          <w:p w14:paraId="14C32B9A" w14:textId="446844F6"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Implementation of deration in the industry</w:t>
            </w:r>
          </w:p>
        </w:tc>
      </w:tr>
      <w:tr w:rsidR="001F15B5" w:rsidRPr="001E488F" w14:paraId="506D85C2" w14:textId="77777777" w:rsidTr="006359DA">
        <w:trPr>
          <w:trHeight w:val="223"/>
        </w:trPr>
        <w:tc>
          <w:tcPr>
            <w:tcW w:w="964" w:type="dxa"/>
          </w:tcPr>
          <w:p w14:paraId="408AE46E"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F2A7804"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Water hygiene</w:t>
            </w:r>
          </w:p>
        </w:tc>
        <w:tc>
          <w:tcPr>
            <w:tcW w:w="4536" w:type="dxa"/>
          </w:tcPr>
          <w:p w14:paraId="2478FC23" w14:textId="4B4B2BD0"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Technological processes in food processing industry, GMP, G</w:t>
            </w:r>
            <w:r w:rsidRPr="00833DCC">
              <w:rPr>
                <w:rFonts w:ascii="Cambria" w:hAnsi="Cambria"/>
                <w:sz w:val="20"/>
              </w:rPr>
              <w:t>HP</w:t>
            </w:r>
          </w:p>
        </w:tc>
      </w:tr>
      <w:tr w:rsidR="001F15B5" w:rsidRPr="001E488F" w14:paraId="6B93040B" w14:textId="77777777" w:rsidTr="006359DA">
        <w:trPr>
          <w:trHeight w:val="214"/>
        </w:trPr>
        <w:tc>
          <w:tcPr>
            <w:tcW w:w="964" w:type="dxa"/>
          </w:tcPr>
          <w:p w14:paraId="14B1426A"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1DDC95DE"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Air hygiene</w:t>
            </w:r>
          </w:p>
        </w:tc>
        <w:tc>
          <w:tcPr>
            <w:tcW w:w="4536" w:type="dxa"/>
          </w:tcPr>
          <w:p w14:paraId="0E659F0A" w14:textId="326E2E2E"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Technological processes in dairy industry GMP, G</w:t>
            </w:r>
            <w:r w:rsidRPr="00833DCC">
              <w:rPr>
                <w:rFonts w:ascii="Cambria" w:hAnsi="Cambria"/>
                <w:sz w:val="20"/>
              </w:rPr>
              <w:t>HP</w:t>
            </w:r>
          </w:p>
        </w:tc>
      </w:tr>
      <w:tr w:rsidR="001F15B5" w:rsidRPr="001E488F" w14:paraId="56B11131" w14:textId="77777777" w:rsidTr="006359DA">
        <w:trPr>
          <w:trHeight w:val="217"/>
        </w:trPr>
        <w:tc>
          <w:tcPr>
            <w:tcW w:w="964" w:type="dxa"/>
          </w:tcPr>
          <w:p w14:paraId="020F09CB"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47EE6DF5" w:rsidR="001F15B5" w:rsidRPr="001E488F" w:rsidRDefault="001F15B5" w:rsidP="001F15B5">
            <w:pPr>
              <w:autoSpaceDE w:val="0"/>
              <w:autoSpaceDN w:val="0"/>
              <w:adjustRightInd w:val="0"/>
              <w:rPr>
                <w:rFonts w:ascii="Cambria" w:hAnsi="Cambria" w:cs="Calibri"/>
                <w:sz w:val="20"/>
                <w:lang w:val="hr-HR"/>
              </w:rPr>
            </w:pPr>
            <w:r w:rsidRPr="00E974BF">
              <w:rPr>
                <w:rFonts w:ascii="Cambria" w:hAnsi="Cambria"/>
                <w:sz w:val="20"/>
              </w:rPr>
              <w:t>CIP, COP, DDD</w:t>
            </w:r>
          </w:p>
        </w:tc>
        <w:tc>
          <w:tcPr>
            <w:tcW w:w="4536" w:type="dxa"/>
          </w:tcPr>
          <w:p w14:paraId="4ED82FDD" w14:textId="20FD2247"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Technological processes in beer industry GMP, G</w:t>
            </w:r>
            <w:r w:rsidRPr="00833DCC">
              <w:rPr>
                <w:rFonts w:ascii="Cambria" w:hAnsi="Cambria"/>
                <w:sz w:val="20"/>
              </w:rPr>
              <w:t>HP</w:t>
            </w:r>
          </w:p>
        </w:tc>
      </w:tr>
      <w:tr w:rsidR="001F15B5" w:rsidRPr="001E488F" w14:paraId="2F3C68CA" w14:textId="77777777" w:rsidTr="006359DA">
        <w:trPr>
          <w:trHeight w:val="222"/>
        </w:trPr>
        <w:tc>
          <w:tcPr>
            <w:tcW w:w="964" w:type="dxa"/>
          </w:tcPr>
          <w:p w14:paraId="61ED71D2"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A18C234"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Hygiene</w:t>
            </w:r>
            <w:r w:rsidRPr="00833DCC">
              <w:rPr>
                <w:rFonts w:ascii="Cambria" w:hAnsi="Cambria"/>
                <w:sz w:val="20"/>
              </w:rPr>
              <w:t xml:space="preserve"> </w:t>
            </w:r>
            <w:r>
              <w:rPr>
                <w:rFonts w:ascii="Cambria" w:hAnsi="Cambria"/>
                <w:sz w:val="20"/>
              </w:rPr>
              <w:t>and</w:t>
            </w:r>
            <w:r w:rsidRPr="00833DCC">
              <w:rPr>
                <w:rFonts w:ascii="Cambria" w:hAnsi="Cambria"/>
                <w:sz w:val="20"/>
              </w:rPr>
              <w:t xml:space="preserve"> HACCP </w:t>
            </w:r>
            <w:r>
              <w:rPr>
                <w:rFonts w:ascii="Cambria" w:hAnsi="Cambria"/>
                <w:sz w:val="20"/>
              </w:rPr>
              <w:t>guides</w:t>
            </w:r>
          </w:p>
        </w:tc>
        <w:tc>
          <w:tcPr>
            <w:tcW w:w="4536" w:type="dxa"/>
          </w:tcPr>
          <w:p w14:paraId="0ED8D3A7" w14:textId="12DF1884"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Technological processes of baking industry GMP, G</w:t>
            </w:r>
            <w:r w:rsidRPr="00833DCC">
              <w:rPr>
                <w:rFonts w:ascii="Cambria" w:hAnsi="Cambria"/>
                <w:sz w:val="20"/>
              </w:rPr>
              <w:t>HP</w:t>
            </w:r>
          </w:p>
        </w:tc>
      </w:tr>
      <w:tr w:rsidR="001F15B5" w:rsidRPr="001E488F" w14:paraId="4EEB508B" w14:textId="77777777" w:rsidTr="006359DA">
        <w:trPr>
          <w:trHeight w:val="254"/>
        </w:trPr>
        <w:tc>
          <w:tcPr>
            <w:tcW w:w="964" w:type="dxa"/>
          </w:tcPr>
          <w:p w14:paraId="3B8CCCEC"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13BC2858" w:rsidR="001F15B5" w:rsidRPr="001E488F" w:rsidRDefault="001F15B5" w:rsidP="001F15B5">
            <w:pPr>
              <w:autoSpaceDE w:val="0"/>
              <w:autoSpaceDN w:val="0"/>
              <w:adjustRightInd w:val="0"/>
              <w:rPr>
                <w:rFonts w:ascii="Cambria" w:hAnsi="Cambria" w:cs="Calibri"/>
                <w:sz w:val="20"/>
                <w:lang w:val="hr-HR"/>
              </w:rPr>
            </w:pPr>
            <w:r w:rsidRPr="00B33EAE">
              <w:rPr>
                <w:rFonts w:ascii="Cambria" w:hAnsi="Cambria"/>
                <w:sz w:val="20"/>
              </w:rPr>
              <w:t>The requirements of the HACCP system in facilities which process raw materials of animal origin</w:t>
            </w:r>
          </w:p>
        </w:tc>
        <w:tc>
          <w:tcPr>
            <w:tcW w:w="4536" w:type="dxa"/>
          </w:tcPr>
          <w:p w14:paraId="0C26FE02" w14:textId="346467C6"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The technical design of food industry</w:t>
            </w:r>
          </w:p>
        </w:tc>
      </w:tr>
      <w:tr w:rsidR="001F15B5" w:rsidRPr="001E488F" w14:paraId="0ADBA413" w14:textId="77777777" w:rsidTr="006359DA">
        <w:trPr>
          <w:trHeight w:val="258"/>
        </w:trPr>
        <w:tc>
          <w:tcPr>
            <w:tcW w:w="964" w:type="dxa"/>
          </w:tcPr>
          <w:p w14:paraId="347DB8B7"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AEDEC6D" w:rsidR="001F15B5" w:rsidRPr="001E488F" w:rsidRDefault="001F15B5" w:rsidP="001F15B5">
            <w:pPr>
              <w:autoSpaceDE w:val="0"/>
              <w:autoSpaceDN w:val="0"/>
              <w:adjustRightInd w:val="0"/>
              <w:rPr>
                <w:rFonts w:ascii="Cambria" w:hAnsi="Cambria" w:cs="Calibri"/>
                <w:sz w:val="20"/>
                <w:lang w:val="hr-HR"/>
              </w:rPr>
            </w:pPr>
            <w:r w:rsidRPr="00B33EAE">
              <w:rPr>
                <w:rFonts w:ascii="Cambria" w:hAnsi="Cambria"/>
                <w:sz w:val="20"/>
              </w:rPr>
              <w:t xml:space="preserve">The requirements of the HACCP system in facilities which process raw materials of </w:t>
            </w:r>
            <w:r>
              <w:rPr>
                <w:rFonts w:ascii="Cambria" w:hAnsi="Cambria"/>
                <w:sz w:val="20"/>
              </w:rPr>
              <w:t>vegetable</w:t>
            </w:r>
            <w:r w:rsidRPr="00B33EAE">
              <w:rPr>
                <w:rFonts w:ascii="Cambria" w:hAnsi="Cambria"/>
                <w:sz w:val="20"/>
              </w:rPr>
              <w:t xml:space="preserve"> origin</w:t>
            </w:r>
          </w:p>
        </w:tc>
        <w:tc>
          <w:tcPr>
            <w:tcW w:w="4536" w:type="dxa"/>
          </w:tcPr>
          <w:p w14:paraId="439D7699" w14:textId="6493CEBD"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 xml:space="preserve">Rapid methods for checking hygienic safety of the production lines </w:t>
            </w:r>
          </w:p>
        </w:tc>
      </w:tr>
      <w:tr w:rsidR="001F15B5" w:rsidRPr="001E488F" w14:paraId="6965AB3A" w14:textId="77777777" w:rsidTr="006359DA">
        <w:trPr>
          <w:trHeight w:val="261"/>
        </w:trPr>
        <w:tc>
          <w:tcPr>
            <w:tcW w:w="964" w:type="dxa"/>
          </w:tcPr>
          <w:p w14:paraId="2732343C"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56F0AE5"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 xml:space="preserve">Legality </w:t>
            </w:r>
            <w:r w:rsidRPr="00E974BF">
              <w:rPr>
                <w:rFonts w:ascii="Cambria" w:hAnsi="Cambria"/>
                <w:sz w:val="20"/>
              </w:rPr>
              <w:t>of the</w:t>
            </w:r>
            <w:r>
              <w:rPr>
                <w:rFonts w:ascii="Cambria" w:hAnsi="Cambria"/>
                <w:sz w:val="20"/>
              </w:rPr>
              <w:t xml:space="preserve"> GMP, GLP, G</w:t>
            </w:r>
            <w:r w:rsidRPr="00E974BF">
              <w:rPr>
                <w:rFonts w:ascii="Cambria" w:hAnsi="Cambria"/>
                <w:sz w:val="20"/>
              </w:rPr>
              <w:t>HP</w:t>
            </w:r>
          </w:p>
        </w:tc>
        <w:tc>
          <w:tcPr>
            <w:tcW w:w="4536" w:type="dxa"/>
          </w:tcPr>
          <w:p w14:paraId="525A330F" w14:textId="6001ABB0"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Field Work</w:t>
            </w:r>
          </w:p>
        </w:tc>
      </w:tr>
      <w:tr w:rsidR="001F15B5" w:rsidRPr="001E488F" w14:paraId="75C7A4DA" w14:textId="77777777" w:rsidTr="006359DA">
        <w:tc>
          <w:tcPr>
            <w:tcW w:w="964" w:type="dxa"/>
          </w:tcPr>
          <w:p w14:paraId="7C66B5AB"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3B245721" w:rsidR="001F15B5" w:rsidRPr="001E488F" w:rsidRDefault="001F15B5" w:rsidP="001F15B5">
            <w:pPr>
              <w:autoSpaceDE w:val="0"/>
              <w:autoSpaceDN w:val="0"/>
              <w:adjustRightInd w:val="0"/>
              <w:rPr>
                <w:rFonts w:ascii="Cambria" w:hAnsi="Cambria" w:cs="Calibri"/>
                <w:sz w:val="20"/>
                <w:lang w:val="hr-HR"/>
              </w:rPr>
            </w:pPr>
            <w:r w:rsidRPr="009F64B9">
              <w:rPr>
                <w:rFonts w:ascii="Cambria" w:hAnsi="Cambria"/>
                <w:sz w:val="20"/>
              </w:rPr>
              <w:t>Legislation (laws, regulations</w:t>
            </w:r>
            <w:r>
              <w:rPr>
                <w:rFonts w:ascii="Cambria" w:hAnsi="Cambria"/>
                <w:sz w:val="20"/>
              </w:rPr>
              <w:t>, acts, decrees</w:t>
            </w:r>
            <w:r w:rsidRPr="009F64B9">
              <w:rPr>
                <w:rFonts w:ascii="Cambria" w:hAnsi="Cambria"/>
                <w:sz w:val="20"/>
              </w:rPr>
              <w:t>)</w:t>
            </w:r>
          </w:p>
        </w:tc>
        <w:tc>
          <w:tcPr>
            <w:tcW w:w="4536" w:type="dxa"/>
          </w:tcPr>
          <w:p w14:paraId="40E6EAB9" w14:textId="7C2F5ECE"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Field Work</w:t>
            </w:r>
          </w:p>
        </w:tc>
      </w:tr>
      <w:tr w:rsidR="001F15B5" w:rsidRPr="001E488F" w14:paraId="4194BE3E" w14:textId="77777777" w:rsidTr="006359DA">
        <w:tc>
          <w:tcPr>
            <w:tcW w:w="964" w:type="dxa"/>
          </w:tcPr>
          <w:p w14:paraId="070C43BF"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40551287"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 xml:space="preserve">Control of hygienic quality – methods </w:t>
            </w:r>
          </w:p>
        </w:tc>
        <w:tc>
          <w:tcPr>
            <w:tcW w:w="4536" w:type="dxa"/>
          </w:tcPr>
          <w:p w14:paraId="30517F7D" w14:textId="1AB48B1B"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Field Work</w:t>
            </w:r>
          </w:p>
        </w:tc>
      </w:tr>
      <w:tr w:rsidR="001F15B5" w:rsidRPr="001E488F" w14:paraId="3B23DF79" w14:textId="77777777" w:rsidTr="006359DA">
        <w:tc>
          <w:tcPr>
            <w:tcW w:w="964" w:type="dxa"/>
          </w:tcPr>
          <w:p w14:paraId="02533694" w14:textId="77777777" w:rsidR="001F15B5" w:rsidRPr="001E488F" w:rsidRDefault="001F15B5" w:rsidP="001F15B5">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1B4937EB"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Student seminars</w:t>
            </w:r>
          </w:p>
        </w:tc>
        <w:tc>
          <w:tcPr>
            <w:tcW w:w="4536" w:type="dxa"/>
          </w:tcPr>
          <w:p w14:paraId="329FE513" w14:textId="62F2F32F" w:rsidR="001F15B5" w:rsidRPr="001E488F" w:rsidRDefault="001F15B5" w:rsidP="001F15B5">
            <w:pPr>
              <w:autoSpaceDE w:val="0"/>
              <w:autoSpaceDN w:val="0"/>
              <w:adjustRightInd w:val="0"/>
              <w:rPr>
                <w:rFonts w:ascii="Cambria" w:hAnsi="Cambria" w:cs="Calibri"/>
                <w:sz w:val="20"/>
                <w:lang w:val="hr-HR"/>
              </w:rPr>
            </w:pPr>
            <w:r>
              <w:rPr>
                <w:rFonts w:ascii="Cambria" w:hAnsi="Cambria"/>
                <w:sz w:val="20"/>
              </w:rPr>
              <w:t>Colloquium</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1F15B5" w:rsidRPr="00CD4E6B" w14:paraId="6D75DCFE" w14:textId="77777777" w:rsidTr="001F15B5">
        <w:tc>
          <w:tcPr>
            <w:tcW w:w="9628" w:type="dxa"/>
          </w:tcPr>
          <w:p w14:paraId="6DD18F97" w14:textId="77777777" w:rsidR="001F15B5" w:rsidRDefault="001F15B5" w:rsidP="001F15B5">
            <w:pPr>
              <w:rPr>
                <w:rFonts w:ascii="Cambria" w:hAnsi="Cambria"/>
                <w:sz w:val="20"/>
              </w:rPr>
            </w:pPr>
            <w:proofErr w:type="spellStart"/>
            <w:r>
              <w:rPr>
                <w:rFonts w:ascii="Cambria" w:hAnsi="Cambria"/>
                <w:sz w:val="20"/>
              </w:rPr>
              <w:t>Cuthrie,R.K</w:t>
            </w:r>
            <w:proofErr w:type="spellEnd"/>
            <w:r>
              <w:rPr>
                <w:rFonts w:ascii="Cambria" w:hAnsi="Cambria"/>
                <w:sz w:val="20"/>
              </w:rPr>
              <w:t xml:space="preserve">: </w:t>
            </w:r>
            <w:r w:rsidRPr="00833DCC">
              <w:rPr>
                <w:rFonts w:ascii="Cambria" w:hAnsi="Cambria"/>
                <w:sz w:val="20"/>
              </w:rPr>
              <w:t>Food sanitation</w:t>
            </w:r>
            <w:r>
              <w:rPr>
                <w:rFonts w:ascii="Cambria" w:hAnsi="Cambria"/>
                <w:sz w:val="20"/>
              </w:rPr>
              <w:t xml:space="preserve">, </w:t>
            </w:r>
            <w:r w:rsidRPr="00833DCC">
              <w:rPr>
                <w:rFonts w:ascii="Cambria" w:hAnsi="Cambria"/>
                <w:sz w:val="20"/>
              </w:rPr>
              <w:t>Av. – New York</w:t>
            </w:r>
            <w:r>
              <w:rPr>
                <w:rFonts w:ascii="Cambria" w:hAnsi="Cambria"/>
                <w:sz w:val="20"/>
              </w:rPr>
              <w:t>, 1998.</w:t>
            </w:r>
          </w:p>
          <w:p w14:paraId="1B7E7DBB" w14:textId="77777777" w:rsidR="001F15B5" w:rsidRDefault="001F15B5" w:rsidP="001F15B5">
            <w:pPr>
              <w:autoSpaceDE w:val="0"/>
              <w:autoSpaceDN w:val="0"/>
              <w:adjustRightInd w:val="0"/>
              <w:jc w:val="both"/>
              <w:rPr>
                <w:rFonts w:ascii="Cambria" w:hAnsi="Cambria" w:cs="Calibri"/>
                <w:sz w:val="20"/>
              </w:rPr>
            </w:pPr>
            <w:proofErr w:type="spellStart"/>
            <w:r w:rsidRPr="00C56980">
              <w:rPr>
                <w:rFonts w:ascii="Cambria" w:hAnsi="Cambria" w:cs="Calibri"/>
                <w:sz w:val="20"/>
              </w:rPr>
              <w:t>MacSwane</w:t>
            </w:r>
            <w:proofErr w:type="spellEnd"/>
            <w:r w:rsidRPr="00C56980">
              <w:rPr>
                <w:rFonts w:ascii="Cambria" w:hAnsi="Cambria" w:cs="Calibri"/>
                <w:sz w:val="20"/>
              </w:rPr>
              <w:t xml:space="preserve">, David Z. : Essentials of Food Safety and Sanitation / David Z. </w:t>
            </w:r>
            <w:proofErr w:type="spellStart"/>
            <w:r w:rsidRPr="00C56980">
              <w:rPr>
                <w:rFonts w:ascii="Cambria" w:hAnsi="Cambria" w:cs="Calibri"/>
                <w:sz w:val="20"/>
              </w:rPr>
              <w:t>McSwane</w:t>
            </w:r>
            <w:proofErr w:type="spellEnd"/>
            <w:r w:rsidRPr="00C56980">
              <w:rPr>
                <w:rFonts w:ascii="Cambria" w:hAnsi="Cambria" w:cs="Calibri"/>
                <w:sz w:val="20"/>
              </w:rPr>
              <w:t>, Nancy Roberts Rue,</w:t>
            </w:r>
          </w:p>
          <w:p w14:paraId="5EAA3BBC" w14:textId="77777777" w:rsidR="001F15B5" w:rsidRDefault="001F15B5" w:rsidP="001F15B5">
            <w:pPr>
              <w:autoSpaceDE w:val="0"/>
              <w:autoSpaceDN w:val="0"/>
              <w:adjustRightInd w:val="0"/>
              <w:jc w:val="both"/>
              <w:rPr>
                <w:rFonts w:ascii="Cambria" w:hAnsi="Cambria" w:cs="Calibri"/>
                <w:sz w:val="20"/>
              </w:rPr>
            </w:pPr>
            <w:r w:rsidRPr="00C56980">
              <w:rPr>
                <w:rFonts w:ascii="Cambria" w:hAnsi="Cambria" w:cs="Calibri"/>
                <w:sz w:val="20"/>
              </w:rPr>
              <w:t>Richard Linton. 4th ed. New York : Pearson Prentice Hall, 2005.</w:t>
            </w:r>
          </w:p>
          <w:p w14:paraId="63346E3C" w14:textId="43C27C1B" w:rsidR="001F15B5" w:rsidRPr="00CD4E6B" w:rsidRDefault="001F15B5" w:rsidP="001F15B5">
            <w:pPr>
              <w:autoSpaceDE w:val="0"/>
              <w:autoSpaceDN w:val="0"/>
              <w:adjustRightInd w:val="0"/>
              <w:jc w:val="both"/>
              <w:rPr>
                <w:rFonts w:ascii="Cambria" w:hAnsi="Cambria" w:cs="Calibri"/>
                <w:sz w:val="20"/>
              </w:rPr>
            </w:pPr>
            <w:proofErr w:type="spellStart"/>
            <w:r w:rsidRPr="00833DCC">
              <w:rPr>
                <w:rFonts w:ascii="Cambria" w:hAnsi="Cambria"/>
                <w:sz w:val="20"/>
              </w:rPr>
              <w:t>Hobbs.B.G</w:t>
            </w:r>
            <w:proofErr w:type="spellEnd"/>
            <w:r w:rsidRPr="00833DCC">
              <w:rPr>
                <w:rFonts w:ascii="Cambria" w:hAnsi="Cambria"/>
                <w:sz w:val="20"/>
              </w:rPr>
              <w:t>.</w:t>
            </w:r>
            <w:r>
              <w:rPr>
                <w:rFonts w:ascii="Cambria" w:hAnsi="Cambria"/>
                <w:sz w:val="20"/>
              </w:rPr>
              <w:t xml:space="preserve">: </w:t>
            </w:r>
            <w:r w:rsidRPr="00833DCC">
              <w:rPr>
                <w:rFonts w:ascii="Cambria" w:hAnsi="Cambria"/>
                <w:sz w:val="20"/>
              </w:rPr>
              <w:t>Poisoning and food hygiene</w:t>
            </w:r>
            <w:r>
              <w:rPr>
                <w:rFonts w:ascii="Cambria" w:hAnsi="Cambria"/>
                <w:sz w:val="20"/>
              </w:rPr>
              <w:t xml:space="preserve">, </w:t>
            </w:r>
            <w:r w:rsidRPr="00833DCC">
              <w:rPr>
                <w:rFonts w:ascii="Cambria" w:hAnsi="Cambria"/>
                <w:sz w:val="20"/>
              </w:rPr>
              <w:t>Edward Arnold</w:t>
            </w:r>
            <w:r>
              <w:rPr>
                <w:rFonts w:ascii="Cambria" w:hAnsi="Cambria"/>
                <w:sz w:val="20"/>
              </w:rPr>
              <w:t xml:space="preserve">, 2007. </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3B847A26" w:rsidR="00B60A49" w:rsidRPr="00007576"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21E63">
        <w:rPr>
          <w:rFonts w:ascii="Cambria" w:hAnsi="Cambria" w:cs="Calibri"/>
          <w:sz w:val="20"/>
        </w:rPr>
        <w:t>2022/2023</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382240EA"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w:t>
            </w:r>
            <w:r w:rsidR="001F15B5">
              <w:rPr>
                <w:rStyle w:val="hps"/>
                <w:rFonts w:ascii="Cambria" w:hAnsi="Cambria"/>
                <w:sz w:val="20"/>
              </w:rPr>
              <w:t xml:space="preserve">current </w:t>
            </w:r>
            <w:r w:rsidRPr="00CD4E6B">
              <w:rPr>
                <w:rStyle w:val="hps"/>
                <w:rFonts w:ascii="Cambria" w:hAnsi="Cambria"/>
                <w:sz w:val="20"/>
              </w:rPr>
              <w:t>academic year</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F15B5" w:rsidRPr="00CD4E6B" w14:paraId="2E6C679F" w14:textId="77777777" w:rsidTr="001F15B5">
        <w:trPr>
          <w:jc w:val="center"/>
        </w:trPr>
        <w:tc>
          <w:tcPr>
            <w:tcW w:w="4906" w:type="dxa"/>
            <w:shd w:val="clear" w:color="auto" w:fill="D9D9D9"/>
          </w:tcPr>
          <w:p w14:paraId="62C664A5" w14:textId="77777777" w:rsidR="001F15B5" w:rsidRPr="00CD4E6B" w:rsidRDefault="001F15B5" w:rsidP="001F15B5">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Borders>
              <w:top w:val="single" w:sz="4" w:space="0" w:color="000000"/>
              <w:left w:val="single" w:sz="4" w:space="0" w:color="000000"/>
              <w:bottom w:val="single" w:sz="4" w:space="0" w:color="000000"/>
              <w:right w:val="single" w:sz="4" w:space="0" w:color="000000"/>
            </w:tcBorders>
          </w:tcPr>
          <w:p w14:paraId="700FEFB8" w14:textId="330A4DE7" w:rsidR="001F15B5" w:rsidRPr="001F15B5" w:rsidRDefault="001F15B5" w:rsidP="001F15B5">
            <w:pPr>
              <w:autoSpaceDE w:val="0"/>
              <w:autoSpaceDN w:val="0"/>
              <w:adjustRightInd w:val="0"/>
              <w:jc w:val="both"/>
              <w:rPr>
                <w:rFonts w:ascii="Cambria" w:hAnsi="Cambria" w:cs="Calibri"/>
                <w:sz w:val="20"/>
              </w:rPr>
            </w:pPr>
            <w:proofErr w:type="spellStart"/>
            <w:r w:rsidRPr="001F15B5">
              <w:rPr>
                <w:rFonts w:ascii="Cambria" w:hAnsi="Cambria" w:cs="Calibri"/>
                <w:sz w:val="20"/>
              </w:rPr>
              <w:t>Marijana</w:t>
            </w:r>
            <w:proofErr w:type="spellEnd"/>
            <w:r w:rsidRPr="001F15B5">
              <w:rPr>
                <w:rFonts w:ascii="Cambria" w:hAnsi="Cambria" w:cs="Calibri"/>
                <w:sz w:val="20"/>
              </w:rPr>
              <w:t xml:space="preserve"> </w:t>
            </w:r>
            <w:proofErr w:type="spellStart"/>
            <w:r w:rsidRPr="001F15B5">
              <w:rPr>
                <w:rFonts w:ascii="Cambria" w:hAnsi="Cambria" w:cs="Calibri"/>
                <w:sz w:val="20"/>
              </w:rPr>
              <w:t>Blažić</w:t>
            </w:r>
            <w:proofErr w:type="spellEnd"/>
            <w:r w:rsidRPr="001F15B5">
              <w:rPr>
                <w:rStyle w:val="hps"/>
                <w:rFonts w:ascii="Cambria" w:hAnsi="Cambria"/>
                <w:sz w:val="20"/>
                <w:lang w:val="en"/>
              </w:rPr>
              <w:t>, PhD, Assistant Professor</w:t>
            </w:r>
          </w:p>
        </w:tc>
      </w:tr>
      <w:tr w:rsidR="001F15B5" w:rsidRPr="00CD4E6B" w14:paraId="5F2B2E17" w14:textId="77777777" w:rsidTr="001F15B5">
        <w:trPr>
          <w:jc w:val="center"/>
        </w:trPr>
        <w:tc>
          <w:tcPr>
            <w:tcW w:w="4906" w:type="dxa"/>
          </w:tcPr>
          <w:p w14:paraId="0FD00952" w14:textId="77777777" w:rsidR="001F15B5" w:rsidRPr="00CD4E6B" w:rsidRDefault="001F15B5" w:rsidP="001F15B5">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000000"/>
              <w:left w:val="single" w:sz="4" w:space="0" w:color="000000"/>
              <w:bottom w:val="single" w:sz="4" w:space="0" w:color="000000"/>
              <w:right w:val="single" w:sz="4" w:space="0" w:color="000000"/>
            </w:tcBorders>
          </w:tcPr>
          <w:p w14:paraId="3B023800" w14:textId="2D5B758E" w:rsidR="001F15B5" w:rsidRPr="001F15B5" w:rsidRDefault="001F15B5" w:rsidP="001F15B5">
            <w:pPr>
              <w:autoSpaceDE w:val="0"/>
              <w:autoSpaceDN w:val="0"/>
              <w:adjustRightInd w:val="0"/>
              <w:jc w:val="both"/>
              <w:rPr>
                <w:rFonts w:ascii="Cambria" w:hAnsi="Cambria" w:cs="Calibri"/>
                <w:sz w:val="20"/>
              </w:rPr>
            </w:pPr>
            <w:r w:rsidRPr="001F15B5">
              <w:rPr>
                <w:rFonts w:ascii="Cambria" w:hAnsi="Cambria" w:cs="Calibri"/>
                <w:sz w:val="20"/>
                <w:lang w:val="hr-HR"/>
              </w:rPr>
              <w:t>mblazic@vuka.hr</w:t>
            </w:r>
          </w:p>
        </w:tc>
      </w:tr>
      <w:tr w:rsidR="001F15B5" w:rsidRPr="00CD4E6B" w14:paraId="744282A8" w14:textId="77777777" w:rsidTr="008574FD">
        <w:trPr>
          <w:jc w:val="center"/>
        </w:trPr>
        <w:tc>
          <w:tcPr>
            <w:tcW w:w="4906" w:type="dxa"/>
          </w:tcPr>
          <w:p w14:paraId="16941D3F" w14:textId="77777777" w:rsidR="001F15B5" w:rsidRPr="00CD4E6B" w:rsidRDefault="001F15B5" w:rsidP="001F15B5">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334660EB" w:rsidR="001F15B5" w:rsidRPr="00CD4E6B" w:rsidRDefault="001F15B5" w:rsidP="001F15B5">
            <w:pPr>
              <w:autoSpaceDE w:val="0"/>
              <w:autoSpaceDN w:val="0"/>
              <w:adjustRightInd w:val="0"/>
              <w:rPr>
                <w:rFonts w:ascii="Cambria" w:hAnsi="Cambria" w:cs="Calibri"/>
                <w:sz w:val="20"/>
              </w:rPr>
            </w:pPr>
            <w:proofErr w:type="spellStart"/>
            <w:r>
              <w:rPr>
                <w:rFonts w:ascii="Cambria" w:hAnsi="Cambria" w:cs="Calibri"/>
                <w:sz w:val="20"/>
                <w:lang w:val="hr-HR"/>
              </w:rPr>
              <w:t>Monday</w:t>
            </w:r>
            <w:proofErr w:type="spellEnd"/>
            <w:r>
              <w:rPr>
                <w:rFonts w:ascii="Cambria" w:hAnsi="Cambria" w:cs="Calibri"/>
                <w:sz w:val="20"/>
                <w:lang w:val="hr-HR"/>
              </w:rPr>
              <w:t xml:space="preserve">, </w:t>
            </w:r>
            <w:proofErr w:type="spellStart"/>
            <w:r>
              <w:rPr>
                <w:rFonts w:ascii="Cambria" w:hAnsi="Cambria" w:cs="Calibri"/>
                <w:sz w:val="20"/>
                <w:lang w:val="hr-HR"/>
              </w:rPr>
              <w:t>from</w:t>
            </w:r>
            <w:proofErr w:type="spellEnd"/>
            <w:r>
              <w:rPr>
                <w:rFonts w:ascii="Cambria" w:hAnsi="Cambria" w:cs="Calibri"/>
                <w:sz w:val="20"/>
                <w:lang w:val="hr-HR"/>
              </w:rPr>
              <w:t xml:space="preserve"> 12:00 </w:t>
            </w:r>
            <w:r w:rsidRPr="0053273A">
              <w:rPr>
                <w:rFonts w:ascii="Cambria" w:hAnsi="Cambria" w:cs="Calibri"/>
                <w:sz w:val="20"/>
                <w:lang w:val="hr-HR"/>
              </w:rPr>
              <w:t xml:space="preserve"> </w:t>
            </w:r>
            <w:r>
              <w:rPr>
                <w:rFonts w:ascii="Cambria" w:hAnsi="Cambria" w:cs="Calibri"/>
                <w:sz w:val="20"/>
                <w:lang w:val="hr-HR"/>
              </w:rPr>
              <w:t>(</w:t>
            </w:r>
            <w:proofErr w:type="spellStart"/>
            <w:r>
              <w:rPr>
                <w:rFonts w:ascii="Cambria" w:hAnsi="Cambria" w:cs="Calibri"/>
                <w:sz w:val="20"/>
                <w:lang w:val="hr-HR"/>
              </w:rPr>
              <w:t>with</w:t>
            </w:r>
            <w:proofErr w:type="spellEnd"/>
            <w:r>
              <w:rPr>
                <w:rFonts w:ascii="Cambria" w:hAnsi="Cambria" w:cs="Calibri"/>
                <w:sz w:val="20"/>
                <w:lang w:val="hr-HR"/>
              </w:rPr>
              <w:t xml:space="preserve"> </w:t>
            </w:r>
            <w:proofErr w:type="spellStart"/>
            <w:r>
              <w:rPr>
                <w:rFonts w:ascii="Cambria" w:hAnsi="Cambria" w:cs="Calibri"/>
                <w:sz w:val="20"/>
                <w:lang w:val="hr-HR"/>
              </w:rPr>
              <w:t>previous</w:t>
            </w:r>
            <w:proofErr w:type="spellEnd"/>
            <w:r>
              <w:rPr>
                <w:rFonts w:ascii="Cambria" w:hAnsi="Cambria" w:cs="Calibri"/>
                <w:sz w:val="20"/>
                <w:lang w:val="hr-HR"/>
              </w:rPr>
              <w:t xml:space="preserve"> arrangement on e-mail); Strossmayer </w:t>
            </w:r>
            <w:proofErr w:type="spellStart"/>
            <w:r>
              <w:rPr>
                <w:rFonts w:ascii="Cambria" w:hAnsi="Cambria" w:cs="Calibri"/>
                <w:sz w:val="20"/>
                <w:lang w:val="hr-HR"/>
              </w:rPr>
              <w:t>Square</w:t>
            </w:r>
            <w:proofErr w:type="spellEnd"/>
            <w:r>
              <w:rPr>
                <w:rFonts w:ascii="Cambria" w:hAnsi="Cambria" w:cs="Calibri"/>
                <w:sz w:val="20"/>
                <w:lang w:val="hr-HR"/>
              </w:rPr>
              <w:t xml:space="preserve"> 9, room</w:t>
            </w:r>
            <w:r w:rsidRPr="0053273A">
              <w:rPr>
                <w:rFonts w:ascii="Cambria" w:hAnsi="Cambria" w:cs="Calibri"/>
                <w:sz w:val="20"/>
                <w:lang w:val="hr-HR"/>
              </w:rPr>
              <w:t xml:space="preserve"> 311/3</w:t>
            </w:r>
          </w:p>
        </w:tc>
      </w:tr>
      <w:tr w:rsidR="001F15B5"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1F15B5" w:rsidRPr="00CD4E6B" w:rsidRDefault="001F15B5" w:rsidP="001F15B5">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1F15B5" w:rsidRPr="00CD4E6B" w:rsidRDefault="001F15B5" w:rsidP="001F15B5">
            <w:pPr>
              <w:autoSpaceDE w:val="0"/>
              <w:autoSpaceDN w:val="0"/>
              <w:adjustRightInd w:val="0"/>
              <w:jc w:val="both"/>
              <w:rPr>
                <w:rFonts w:ascii="Cambria" w:hAnsi="Cambria" w:cs="Calibri"/>
                <w:sz w:val="20"/>
              </w:rPr>
            </w:pPr>
          </w:p>
        </w:tc>
      </w:tr>
      <w:tr w:rsidR="001F15B5"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1F15B5" w:rsidRPr="00CD4E6B" w:rsidRDefault="001F15B5" w:rsidP="001F15B5">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1F15B5" w:rsidRPr="00CD4E6B" w:rsidRDefault="001F15B5" w:rsidP="001F15B5">
            <w:pPr>
              <w:autoSpaceDE w:val="0"/>
              <w:autoSpaceDN w:val="0"/>
              <w:adjustRightInd w:val="0"/>
              <w:jc w:val="both"/>
              <w:rPr>
                <w:rFonts w:ascii="Cambria" w:hAnsi="Cambria" w:cs="Calibri"/>
                <w:sz w:val="20"/>
              </w:rPr>
            </w:pPr>
          </w:p>
        </w:tc>
      </w:tr>
      <w:tr w:rsidR="001F15B5"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1F15B5" w:rsidRPr="00CD4E6B" w:rsidRDefault="001F15B5" w:rsidP="001F15B5">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1F15B5" w:rsidRPr="00CD4E6B" w:rsidRDefault="001F15B5" w:rsidP="001F15B5">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1F15B5" w:rsidRDefault="001F15B5">
      <w:r>
        <w:separator/>
      </w:r>
    </w:p>
  </w:endnote>
  <w:endnote w:type="continuationSeparator" w:id="0">
    <w:p w14:paraId="4C051B9A" w14:textId="77777777" w:rsidR="001F15B5" w:rsidRDefault="001F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1F15B5" w:rsidRPr="00B804ED" w:rsidRDefault="001F15B5"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6D6D1B88" w:rsidR="001F15B5" w:rsidRPr="00B966F0" w:rsidRDefault="001F15B5">
    <w:pPr>
      <w:pStyle w:val="Footer"/>
      <w:rPr>
        <w:sz w:val="12"/>
        <w:lang w:val="pl-PL"/>
      </w:rPr>
    </w:pPr>
    <w:r>
      <w:rPr>
        <w:sz w:val="12"/>
      </w:rPr>
      <w:fldChar w:fldCharType="begin"/>
    </w:r>
    <w:r>
      <w:rPr>
        <w:sz w:val="12"/>
      </w:rPr>
      <w:instrText xml:space="preserve"> DATE  \l </w:instrText>
    </w:r>
    <w:r>
      <w:rPr>
        <w:sz w:val="12"/>
      </w:rPr>
      <w:fldChar w:fldCharType="separate"/>
    </w:r>
    <w:r w:rsidR="00E21E63">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E21E63">
      <w:rPr>
        <w:noProof/>
        <w:sz w:val="12"/>
      </w:rPr>
      <w:t>1:04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1F15B5" w:rsidRDefault="001F15B5">
      <w:r>
        <w:separator/>
      </w:r>
    </w:p>
  </w:footnote>
  <w:footnote w:type="continuationSeparator" w:id="0">
    <w:p w14:paraId="38127019" w14:textId="77777777" w:rsidR="001F15B5" w:rsidRDefault="001F15B5">
      <w:r>
        <w:continuationSeparator/>
      </w:r>
    </w:p>
  </w:footnote>
  <w:footnote w:id="1">
    <w:p w14:paraId="766B6384" w14:textId="77777777" w:rsidR="001F15B5" w:rsidRPr="004F714D" w:rsidRDefault="001F15B5">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1F15B5" w:rsidRDefault="001F1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1F15B5" w:rsidRDefault="001F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1F15B5" w:rsidRDefault="001F15B5">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F15B5" w14:paraId="6A372E8B" w14:textId="77777777" w:rsidTr="008429B6">
      <w:trPr>
        <w:cantSplit/>
        <w:trHeight w:hRule="exact" w:val="1134"/>
      </w:trPr>
      <w:tc>
        <w:tcPr>
          <w:tcW w:w="9747" w:type="dxa"/>
        </w:tcPr>
        <w:p w14:paraId="5B2EAE1F" w14:textId="77777777" w:rsidR="001F15B5" w:rsidRDefault="001F15B5">
          <w:pPr>
            <w:rPr>
              <w:b/>
              <w:sz w:val="28"/>
            </w:rPr>
          </w:pPr>
        </w:p>
        <w:p w14:paraId="28DABAA6" w14:textId="77777777" w:rsidR="001F15B5" w:rsidRDefault="001F15B5">
          <w:pPr>
            <w:pStyle w:val="Heading4"/>
          </w:pPr>
        </w:p>
      </w:tc>
    </w:tr>
    <w:tr w:rsidR="001F15B5" w14:paraId="6C100D39" w14:textId="77777777" w:rsidTr="002F0898">
      <w:trPr>
        <w:cantSplit/>
        <w:trHeight w:hRule="exact" w:val="567"/>
      </w:trPr>
      <w:tc>
        <w:tcPr>
          <w:tcW w:w="9747" w:type="dxa"/>
        </w:tcPr>
        <w:p w14:paraId="62018C32" w14:textId="77777777" w:rsidR="001F15B5" w:rsidRDefault="001F15B5">
          <w:pPr>
            <w:pStyle w:val="Heading1"/>
            <w:rPr>
              <w:color w:val="808080"/>
              <w:sz w:val="16"/>
            </w:rPr>
          </w:pPr>
        </w:p>
        <w:p w14:paraId="706C441C" w14:textId="77777777" w:rsidR="001F15B5" w:rsidRDefault="001F15B5" w:rsidP="00194681">
          <w:pPr>
            <w:pStyle w:val="Heading1"/>
            <w:rPr>
              <w:szCs w:val="28"/>
            </w:rPr>
          </w:pPr>
          <w:r>
            <w:rPr>
              <w:szCs w:val="28"/>
            </w:rPr>
            <w:t>SYLLABUS PREDMETA</w:t>
          </w:r>
        </w:p>
        <w:p w14:paraId="047DE03C" w14:textId="77777777" w:rsidR="001F15B5" w:rsidRPr="001810C2" w:rsidRDefault="001F15B5" w:rsidP="001810C2">
          <w:r>
            <w:rPr>
              <w:bCs/>
              <w:iCs/>
              <w:sz w:val="20"/>
            </w:rPr>
            <w:t xml:space="preserve"> </w:t>
          </w:r>
        </w:p>
      </w:tc>
    </w:tr>
  </w:tbl>
  <w:p w14:paraId="3ED84316" w14:textId="77777777" w:rsidR="001F15B5" w:rsidRDefault="001F15B5">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07576"/>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15B5"/>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01B04"/>
    <w:rsid w:val="00E11DCC"/>
    <w:rsid w:val="00E1581C"/>
    <w:rsid w:val="00E21E63"/>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05F4-AC18-403F-A017-191C62A1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784</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5</cp:revision>
  <cp:lastPrinted>2021-09-07T10:26:00Z</cp:lastPrinted>
  <dcterms:created xsi:type="dcterms:W3CDTF">2021-09-21T06:22:00Z</dcterms:created>
  <dcterms:modified xsi:type="dcterms:W3CDTF">2022-09-26T11:05:00Z</dcterms:modified>
</cp:coreProperties>
</file>